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1CB" w:rsidRDefault="00C771CB" w:rsidP="00E256E6">
      <w:pPr>
        <w:pStyle w:val="Ttulo1"/>
        <w:jc w:val="center"/>
        <w:rPr>
          <w:b/>
          <w:sz w:val="44"/>
        </w:rPr>
      </w:pPr>
    </w:p>
    <w:p w:rsidR="00655960" w:rsidRDefault="00655960" w:rsidP="00655960"/>
    <w:p w:rsidR="00655960" w:rsidRDefault="00655960" w:rsidP="00655960"/>
    <w:p w:rsidR="00655960" w:rsidRDefault="00655960" w:rsidP="00655960"/>
    <w:p w:rsidR="00655960" w:rsidRDefault="00655960" w:rsidP="00655960"/>
    <w:p w:rsidR="00655960" w:rsidRPr="00655960" w:rsidRDefault="00655960" w:rsidP="00655960"/>
    <w:p w:rsidR="00655960" w:rsidRDefault="00632D2E" w:rsidP="00632D2E">
      <w:pPr>
        <w:jc w:val="center"/>
        <w:rPr>
          <w:rFonts w:asciiTheme="majorHAnsi" w:eastAsiaTheme="majorEastAsia" w:hAnsiTheme="majorHAnsi" w:cstheme="majorBidi"/>
          <w:b/>
          <w:color w:val="2E74B5" w:themeColor="accent1" w:themeShade="BF"/>
          <w:sz w:val="44"/>
          <w:szCs w:val="32"/>
        </w:rPr>
      </w:pPr>
      <w:r w:rsidRPr="00632D2E">
        <w:rPr>
          <w:rFonts w:asciiTheme="majorHAnsi" w:eastAsiaTheme="majorEastAsia" w:hAnsiTheme="majorHAnsi" w:cstheme="majorBidi"/>
          <w:b/>
          <w:color w:val="2E74B5" w:themeColor="accent1" w:themeShade="BF"/>
          <w:sz w:val="44"/>
          <w:szCs w:val="32"/>
        </w:rPr>
        <w:t xml:space="preserve">DISEÑO DE MEJORAMIENTO Y AMPLIACIÓN APR LAGUNA </w:t>
      </w:r>
      <w:r w:rsidR="00C24E3A">
        <w:rPr>
          <w:rFonts w:asciiTheme="majorHAnsi" w:eastAsiaTheme="majorEastAsia" w:hAnsiTheme="majorHAnsi" w:cstheme="majorBidi"/>
          <w:b/>
          <w:color w:val="2E74B5" w:themeColor="accent1" w:themeShade="BF"/>
          <w:sz w:val="44"/>
          <w:szCs w:val="32"/>
        </w:rPr>
        <w:t xml:space="preserve">COMUNA </w:t>
      </w:r>
      <w:r w:rsidRPr="00632D2E">
        <w:rPr>
          <w:rFonts w:asciiTheme="majorHAnsi" w:eastAsiaTheme="majorEastAsia" w:hAnsiTheme="majorHAnsi" w:cstheme="majorBidi"/>
          <w:b/>
          <w:color w:val="2E74B5" w:themeColor="accent1" w:themeShade="BF"/>
          <w:sz w:val="44"/>
          <w:szCs w:val="32"/>
        </w:rPr>
        <w:t>DE TENO</w:t>
      </w:r>
    </w:p>
    <w:p w:rsidR="00D2757A" w:rsidRPr="00C24E3A" w:rsidRDefault="0069637E" w:rsidP="00632D2E">
      <w:pPr>
        <w:jc w:val="center"/>
        <w:rPr>
          <w:rFonts w:asciiTheme="majorHAnsi" w:eastAsiaTheme="majorEastAsia" w:hAnsiTheme="majorHAnsi" w:cstheme="majorBidi"/>
          <w:i/>
          <w:color w:val="2E74B5" w:themeColor="accent1" w:themeShade="BF"/>
          <w:sz w:val="44"/>
          <w:szCs w:val="32"/>
        </w:rPr>
      </w:pPr>
      <w:r>
        <w:rPr>
          <w:rFonts w:asciiTheme="majorHAnsi" w:eastAsiaTheme="majorEastAsia" w:hAnsiTheme="majorHAnsi" w:cstheme="majorBidi"/>
          <w:i/>
          <w:color w:val="2E74B5" w:themeColor="accent1" w:themeShade="BF"/>
          <w:sz w:val="44"/>
          <w:szCs w:val="32"/>
        </w:rPr>
        <w:t>PLANTA REELEVADORA N°2</w:t>
      </w:r>
    </w:p>
    <w:p w:rsidR="00D2757A" w:rsidRDefault="00D2757A" w:rsidP="00632D2E">
      <w:pPr>
        <w:jc w:val="center"/>
      </w:pPr>
    </w:p>
    <w:p w:rsidR="00655960" w:rsidRDefault="00655960" w:rsidP="00655960"/>
    <w:p w:rsidR="00655960" w:rsidRDefault="00655960" w:rsidP="00655960"/>
    <w:p w:rsidR="00655960" w:rsidRDefault="00655960" w:rsidP="00655960"/>
    <w:p w:rsidR="00655960" w:rsidRDefault="00655960" w:rsidP="00655960"/>
    <w:p w:rsidR="00632D2E" w:rsidRDefault="00632D2E" w:rsidP="00632D2E">
      <w:pPr>
        <w:ind w:left="475" w:right="435"/>
        <w:jc w:val="center"/>
        <w:rPr>
          <w:rFonts w:ascii="Arial"/>
          <w:b/>
          <w:sz w:val="24"/>
        </w:rPr>
      </w:pPr>
    </w:p>
    <w:p w:rsidR="00632D2E" w:rsidRDefault="00632D2E" w:rsidP="00632D2E">
      <w:pPr>
        <w:ind w:left="475" w:right="435"/>
        <w:jc w:val="center"/>
        <w:rPr>
          <w:rFonts w:ascii="Arial"/>
          <w:b/>
          <w:sz w:val="24"/>
        </w:rPr>
      </w:pPr>
    </w:p>
    <w:p w:rsidR="00632D2E" w:rsidRDefault="00632D2E" w:rsidP="00632D2E">
      <w:pPr>
        <w:spacing w:before="36" w:line="237" w:lineRule="exact"/>
        <w:ind w:right="298"/>
        <w:jc w:val="right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-1"/>
          <w:position w:val="-1"/>
          <w:sz w:val="21"/>
          <w:szCs w:val="21"/>
        </w:rPr>
        <w:t>MAYO 2021</w:t>
      </w:r>
    </w:p>
    <w:p w:rsidR="00632D2E" w:rsidRDefault="00632D2E" w:rsidP="00632D2E">
      <w:pPr>
        <w:spacing w:before="5" w:line="200" w:lineRule="exact"/>
        <w:rPr>
          <w:sz w:val="20"/>
          <w:szCs w:val="20"/>
        </w:rPr>
      </w:pPr>
    </w:p>
    <w:p w:rsidR="00632D2E" w:rsidRDefault="00632D2E" w:rsidP="00632D2E">
      <w:pPr>
        <w:spacing w:before="36" w:line="237" w:lineRule="exact"/>
        <w:ind w:left="3581" w:right="3564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position w:val="-1"/>
          <w:sz w:val="21"/>
          <w:szCs w:val="21"/>
        </w:rPr>
        <w:t>R</w:t>
      </w:r>
      <w:r>
        <w:rPr>
          <w:rFonts w:ascii="Arial" w:eastAsia="Arial" w:hAnsi="Arial" w:cs="Arial"/>
          <w:spacing w:val="-1"/>
          <w:position w:val="-1"/>
          <w:sz w:val="21"/>
          <w:szCs w:val="21"/>
        </w:rPr>
        <w:t>E</w:t>
      </w:r>
      <w:r>
        <w:rPr>
          <w:rFonts w:ascii="Arial" w:eastAsia="Arial" w:hAnsi="Arial" w:cs="Arial"/>
          <w:position w:val="-1"/>
          <w:sz w:val="21"/>
          <w:szCs w:val="21"/>
        </w:rPr>
        <w:t>GIS</w:t>
      </w:r>
      <w:r>
        <w:rPr>
          <w:rFonts w:ascii="Arial" w:eastAsia="Arial" w:hAnsi="Arial" w:cs="Arial"/>
          <w:spacing w:val="-1"/>
          <w:position w:val="-1"/>
          <w:sz w:val="21"/>
          <w:szCs w:val="21"/>
        </w:rPr>
        <w:t>T</w:t>
      </w:r>
      <w:r>
        <w:rPr>
          <w:rFonts w:ascii="Arial" w:eastAsia="Arial" w:hAnsi="Arial" w:cs="Arial"/>
          <w:spacing w:val="2"/>
          <w:position w:val="-1"/>
          <w:sz w:val="21"/>
          <w:szCs w:val="21"/>
        </w:rPr>
        <w:t>R</w:t>
      </w:r>
      <w:r>
        <w:rPr>
          <w:rFonts w:ascii="Arial" w:eastAsia="Arial" w:hAnsi="Arial" w:cs="Arial"/>
          <w:position w:val="-1"/>
          <w:sz w:val="21"/>
          <w:szCs w:val="21"/>
        </w:rPr>
        <w:t>O</w:t>
      </w:r>
      <w:r>
        <w:rPr>
          <w:rFonts w:ascii="Arial" w:eastAsia="Arial" w:hAnsi="Arial" w:cs="Arial"/>
          <w:spacing w:val="12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21"/>
          <w:szCs w:val="21"/>
        </w:rPr>
        <w:t>D</w:t>
      </w:r>
      <w:r>
        <w:rPr>
          <w:rFonts w:ascii="Arial" w:eastAsia="Arial" w:hAnsi="Arial" w:cs="Arial"/>
          <w:position w:val="-1"/>
          <w:sz w:val="21"/>
          <w:szCs w:val="21"/>
        </w:rPr>
        <w:t>E</w:t>
      </w:r>
      <w:r>
        <w:rPr>
          <w:rFonts w:ascii="Arial" w:eastAsia="Arial" w:hAnsi="Arial" w:cs="Arial"/>
          <w:spacing w:val="3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1"/>
          <w:position w:val="-1"/>
          <w:sz w:val="21"/>
          <w:szCs w:val="21"/>
        </w:rPr>
        <w:t>C</w:t>
      </w:r>
      <w:r>
        <w:rPr>
          <w:rFonts w:ascii="Arial" w:eastAsia="Arial" w:hAnsi="Arial" w:cs="Arial"/>
          <w:spacing w:val="2"/>
          <w:w w:val="110"/>
          <w:position w:val="-1"/>
          <w:sz w:val="21"/>
          <w:szCs w:val="21"/>
        </w:rPr>
        <w:t>A</w:t>
      </w:r>
      <w:r>
        <w:rPr>
          <w:rFonts w:ascii="Arial" w:eastAsia="Arial" w:hAnsi="Arial" w:cs="Arial"/>
          <w:w w:val="101"/>
          <w:position w:val="-1"/>
          <w:sz w:val="21"/>
          <w:szCs w:val="21"/>
        </w:rPr>
        <w:t>M</w:t>
      </w:r>
      <w:r>
        <w:rPr>
          <w:rFonts w:ascii="Arial" w:eastAsia="Arial" w:hAnsi="Arial" w:cs="Arial"/>
          <w:spacing w:val="1"/>
          <w:w w:val="110"/>
          <w:position w:val="-1"/>
          <w:sz w:val="21"/>
          <w:szCs w:val="21"/>
        </w:rPr>
        <w:t>B</w:t>
      </w:r>
      <w:r>
        <w:rPr>
          <w:rFonts w:ascii="Arial" w:eastAsia="Arial" w:hAnsi="Arial" w:cs="Arial"/>
          <w:w w:val="101"/>
          <w:position w:val="-1"/>
          <w:sz w:val="21"/>
          <w:szCs w:val="21"/>
        </w:rPr>
        <w:t>IOS</w:t>
      </w:r>
    </w:p>
    <w:p w:rsidR="00632D2E" w:rsidRDefault="00632D2E" w:rsidP="00632D2E">
      <w:pPr>
        <w:spacing w:before="2" w:line="120" w:lineRule="exact"/>
        <w:rPr>
          <w:sz w:val="12"/>
          <w:szCs w:val="12"/>
        </w:rPr>
      </w:pPr>
    </w:p>
    <w:tbl>
      <w:tblPr>
        <w:tblW w:w="9514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5"/>
        <w:gridCol w:w="3075"/>
        <w:gridCol w:w="1417"/>
        <w:gridCol w:w="1276"/>
        <w:gridCol w:w="1282"/>
        <w:gridCol w:w="1379"/>
      </w:tblGrid>
      <w:tr w:rsidR="00632D2E" w:rsidTr="003D279A">
        <w:trPr>
          <w:trHeight w:hRule="exact" w:val="587"/>
          <w:jc w:val="center"/>
        </w:trPr>
        <w:tc>
          <w:tcPr>
            <w:tcW w:w="108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32D2E" w:rsidRDefault="00632D2E" w:rsidP="003D279A">
            <w:pPr>
              <w:ind w:left="64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2"/>
                <w:w w:val="10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EVISIÓN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D2E" w:rsidRDefault="00632D2E" w:rsidP="003D279A">
            <w:pPr>
              <w:ind w:left="772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DESCRIP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Ó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N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D2E" w:rsidRDefault="00632D2E" w:rsidP="003D279A">
            <w:pPr>
              <w:ind w:left="347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FEC</w:t>
            </w:r>
            <w:r>
              <w:rPr>
                <w:rFonts w:ascii="Arial" w:eastAsia="Arial" w:hAnsi="Arial" w:cs="Arial"/>
                <w:spacing w:val="-2"/>
                <w:w w:val="102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w w:val="111"/>
                <w:sz w:val="19"/>
                <w:szCs w:val="19"/>
              </w:rPr>
              <w:t>A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D2E" w:rsidRDefault="00632D2E" w:rsidP="003D279A">
            <w:pPr>
              <w:ind w:left="336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2"/>
                <w:w w:val="11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UT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R</w:t>
            </w:r>
          </w:p>
        </w:tc>
        <w:tc>
          <w:tcPr>
            <w:tcW w:w="128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D2E" w:rsidRDefault="00632D2E" w:rsidP="003D279A">
            <w:pPr>
              <w:ind w:left="347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FEC</w:t>
            </w:r>
            <w:r>
              <w:rPr>
                <w:rFonts w:ascii="Arial" w:eastAsia="Arial" w:hAnsi="Arial" w:cs="Arial"/>
                <w:spacing w:val="-2"/>
                <w:w w:val="102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w w:val="111"/>
                <w:sz w:val="19"/>
                <w:szCs w:val="19"/>
              </w:rPr>
              <w:t>A</w:t>
            </w:r>
          </w:p>
        </w:tc>
        <w:tc>
          <w:tcPr>
            <w:tcW w:w="137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32D2E" w:rsidRDefault="00632D2E" w:rsidP="003D279A">
            <w:pPr>
              <w:spacing w:line="246" w:lineRule="auto"/>
              <w:ind w:left="136" w:right="76" w:firstLine="30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w w:val="114"/>
                <w:sz w:val="19"/>
                <w:szCs w:val="19"/>
              </w:rPr>
              <w:t>J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EFE PROYECTO</w:t>
            </w:r>
          </w:p>
        </w:tc>
      </w:tr>
      <w:tr w:rsidR="00D14307" w:rsidTr="003D279A">
        <w:trPr>
          <w:trHeight w:hRule="exact" w:val="377"/>
          <w:jc w:val="center"/>
        </w:trPr>
        <w:tc>
          <w:tcPr>
            <w:tcW w:w="1085" w:type="dxa"/>
            <w:tcBorders>
              <w:top w:val="single" w:sz="6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D14307" w:rsidRPr="006E1D22" w:rsidRDefault="00D14307" w:rsidP="00D14307">
            <w:pPr>
              <w:spacing w:before="8" w:after="0" w:line="110" w:lineRule="exact"/>
              <w:rPr>
                <w:sz w:val="11"/>
                <w:szCs w:val="11"/>
                <w:lang w:val="es-CL"/>
              </w:rPr>
            </w:pPr>
          </w:p>
          <w:p w:rsidR="00D14307" w:rsidRPr="006E1D22" w:rsidRDefault="00D14307" w:rsidP="00D14307">
            <w:pPr>
              <w:spacing w:after="0" w:line="240" w:lineRule="auto"/>
              <w:ind w:left="420" w:right="407"/>
              <w:jc w:val="center"/>
              <w:rPr>
                <w:rFonts w:ascii="Arial" w:eastAsia="Arial" w:hAnsi="Arial" w:cs="Arial"/>
                <w:sz w:val="21"/>
                <w:szCs w:val="21"/>
                <w:lang w:val="es-CL"/>
              </w:rPr>
            </w:pPr>
            <w:r w:rsidRPr="006E1D22">
              <w:rPr>
                <w:rFonts w:ascii="Arial" w:eastAsia="Arial" w:hAnsi="Arial" w:cs="Arial"/>
                <w:w w:val="101"/>
                <w:sz w:val="21"/>
                <w:szCs w:val="21"/>
                <w:lang w:val="es-CL"/>
              </w:rPr>
              <w:t>A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D14307" w:rsidRPr="006E1D22" w:rsidRDefault="00D14307" w:rsidP="00D14307">
            <w:pPr>
              <w:spacing w:after="0" w:line="240" w:lineRule="auto"/>
              <w:ind w:left="59" w:right="-20"/>
              <w:jc w:val="center"/>
              <w:rPr>
                <w:rFonts w:ascii="Arial" w:eastAsia="Arial" w:hAnsi="Arial" w:cs="Arial"/>
                <w:sz w:val="21"/>
                <w:szCs w:val="21"/>
                <w:lang w:val="es-CL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  <w:lang w:val="es-CL"/>
              </w:rPr>
              <w:t>Para Cliente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D14307" w:rsidRPr="006E1D22" w:rsidRDefault="00D14307" w:rsidP="00D14307">
            <w:pPr>
              <w:spacing w:after="0" w:line="240" w:lineRule="auto"/>
              <w:ind w:right="-20"/>
              <w:jc w:val="center"/>
              <w:rPr>
                <w:rFonts w:ascii="Arial" w:eastAsia="Arial" w:hAnsi="Arial" w:cs="Arial"/>
                <w:sz w:val="21"/>
                <w:szCs w:val="21"/>
                <w:lang w:val="es-CL"/>
              </w:rPr>
            </w:pPr>
            <w:r>
              <w:rPr>
                <w:rFonts w:ascii="Arial" w:eastAsia="Arial" w:hAnsi="Arial" w:cs="Arial"/>
                <w:w w:val="101"/>
                <w:sz w:val="21"/>
                <w:szCs w:val="21"/>
                <w:lang w:val="es-CL"/>
              </w:rPr>
              <w:t>31/05/2021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D14307" w:rsidRPr="006E1D22" w:rsidRDefault="00D14307" w:rsidP="00D14307">
            <w:pPr>
              <w:spacing w:after="0" w:line="240" w:lineRule="auto"/>
              <w:ind w:left="431" w:right="414"/>
              <w:jc w:val="center"/>
              <w:rPr>
                <w:rFonts w:ascii="Arial" w:eastAsia="Arial" w:hAnsi="Arial" w:cs="Arial"/>
                <w:sz w:val="21"/>
                <w:szCs w:val="21"/>
                <w:lang w:val="es-CL"/>
              </w:rPr>
            </w:pPr>
            <w:r w:rsidRPr="006E1D22">
              <w:rPr>
                <w:rFonts w:ascii="Arial" w:eastAsia="Arial" w:hAnsi="Arial" w:cs="Arial"/>
                <w:w w:val="101"/>
                <w:sz w:val="21"/>
                <w:szCs w:val="21"/>
                <w:lang w:val="es-CL"/>
              </w:rPr>
              <w:t>JAO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D14307" w:rsidRPr="006E1D22" w:rsidRDefault="00D14307" w:rsidP="00D14307">
            <w:pPr>
              <w:spacing w:after="0" w:line="240" w:lineRule="auto"/>
              <w:ind w:right="-20"/>
              <w:jc w:val="center"/>
              <w:rPr>
                <w:rFonts w:ascii="Arial" w:eastAsia="Arial" w:hAnsi="Arial" w:cs="Arial"/>
                <w:sz w:val="21"/>
                <w:szCs w:val="21"/>
                <w:lang w:val="es-CL"/>
              </w:rPr>
            </w:pPr>
            <w:r>
              <w:rPr>
                <w:rFonts w:ascii="Arial" w:eastAsia="Arial" w:hAnsi="Arial" w:cs="Arial"/>
                <w:w w:val="101"/>
                <w:sz w:val="21"/>
                <w:szCs w:val="21"/>
                <w:lang w:val="es-CL"/>
              </w:rPr>
              <w:t>31/05/2021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D14307" w:rsidRPr="006E1D22" w:rsidRDefault="00D14307" w:rsidP="00D14307">
            <w:pPr>
              <w:spacing w:after="0" w:line="240" w:lineRule="auto"/>
              <w:ind w:left="509" w:right="482"/>
              <w:jc w:val="center"/>
              <w:rPr>
                <w:rFonts w:ascii="Arial" w:eastAsia="Arial" w:hAnsi="Arial" w:cs="Arial"/>
                <w:sz w:val="21"/>
                <w:szCs w:val="21"/>
                <w:lang w:val="es-CL"/>
              </w:rPr>
            </w:pPr>
            <w:r>
              <w:rPr>
                <w:rFonts w:ascii="Arial" w:eastAsia="Arial" w:hAnsi="Arial" w:cs="Arial"/>
                <w:w w:val="101"/>
                <w:sz w:val="21"/>
                <w:szCs w:val="21"/>
                <w:lang w:val="es-CL"/>
              </w:rPr>
              <w:t>J</w:t>
            </w:r>
            <w:r w:rsidRPr="006E1D22">
              <w:rPr>
                <w:rFonts w:ascii="Arial" w:eastAsia="Arial" w:hAnsi="Arial" w:cs="Arial"/>
                <w:w w:val="101"/>
                <w:sz w:val="21"/>
                <w:szCs w:val="21"/>
                <w:lang w:val="es-CL"/>
              </w:rPr>
              <w:t>C</w:t>
            </w:r>
          </w:p>
        </w:tc>
      </w:tr>
      <w:tr w:rsidR="00D14307" w:rsidTr="003D279A">
        <w:trPr>
          <w:trHeight w:hRule="exact" w:val="377"/>
          <w:jc w:val="center"/>
        </w:trPr>
        <w:tc>
          <w:tcPr>
            <w:tcW w:w="108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D14307" w:rsidRPr="006E1D22" w:rsidRDefault="00D14307" w:rsidP="00D14307">
            <w:pPr>
              <w:spacing w:before="6" w:after="0" w:line="110" w:lineRule="exact"/>
              <w:jc w:val="center"/>
              <w:rPr>
                <w:sz w:val="11"/>
                <w:szCs w:val="11"/>
                <w:lang w:val="es-CL"/>
              </w:rPr>
            </w:pPr>
          </w:p>
          <w:p w:rsidR="00D14307" w:rsidRPr="006E1D22" w:rsidRDefault="00D14307" w:rsidP="00D14307">
            <w:pPr>
              <w:spacing w:after="0" w:line="240" w:lineRule="auto"/>
              <w:ind w:left="420" w:right="407"/>
              <w:jc w:val="center"/>
              <w:rPr>
                <w:rFonts w:ascii="Arial" w:eastAsia="Arial" w:hAnsi="Arial" w:cs="Arial"/>
                <w:sz w:val="21"/>
                <w:szCs w:val="21"/>
                <w:lang w:val="es-CL"/>
              </w:rPr>
            </w:pPr>
            <w:r>
              <w:rPr>
                <w:rFonts w:ascii="Arial" w:eastAsia="Arial" w:hAnsi="Arial" w:cs="Arial"/>
                <w:w w:val="101"/>
                <w:sz w:val="21"/>
                <w:szCs w:val="21"/>
                <w:lang w:val="es-CL"/>
              </w:rPr>
              <w:t>0</w:t>
            </w:r>
          </w:p>
        </w:tc>
        <w:tc>
          <w:tcPr>
            <w:tcW w:w="3075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D14307" w:rsidRPr="006E1D22" w:rsidRDefault="00D14307" w:rsidP="00D14307">
            <w:pPr>
              <w:spacing w:before="6" w:after="0" w:line="110" w:lineRule="exact"/>
              <w:jc w:val="center"/>
              <w:rPr>
                <w:sz w:val="11"/>
                <w:szCs w:val="11"/>
                <w:lang w:val="es-CL"/>
              </w:rPr>
            </w:pPr>
          </w:p>
          <w:p w:rsidR="00D14307" w:rsidRPr="006E1D22" w:rsidRDefault="00D14307" w:rsidP="00D14307">
            <w:pPr>
              <w:spacing w:after="0" w:line="240" w:lineRule="auto"/>
              <w:ind w:left="59" w:right="-20"/>
              <w:jc w:val="center"/>
              <w:rPr>
                <w:rFonts w:ascii="Arial" w:eastAsia="Arial" w:hAnsi="Arial" w:cs="Arial"/>
                <w:sz w:val="21"/>
                <w:szCs w:val="21"/>
                <w:lang w:val="es-CL"/>
              </w:rPr>
            </w:pPr>
            <w:r w:rsidRPr="006E1D22">
              <w:rPr>
                <w:rFonts w:ascii="Arial" w:eastAsia="Arial" w:hAnsi="Arial" w:cs="Arial"/>
                <w:sz w:val="21"/>
                <w:szCs w:val="21"/>
                <w:lang w:val="es-CL"/>
              </w:rPr>
              <w:t>Para</w:t>
            </w:r>
            <w:r w:rsidRPr="006E1D22">
              <w:rPr>
                <w:rFonts w:ascii="Arial" w:eastAsia="Arial" w:hAnsi="Arial" w:cs="Arial"/>
                <w:spacing w:val="4"/>
                <w:sz w:val="21"/>
                <w:szCs w:val="21"/>
                <w:lang w:val="es-CL"/>
              </w:rPr>
              <w:t xml:space="preserve"> </w:t>
            </w:r>
            <w:r w:rsidRPr="006E1D22">
              <w:rPr>
                <w:rFonts w:ascii="Arial" w:eastAsia="Arial" w:hAnsi="Arial" w:cs="Arial"/>
                <w:sz w:val="21"/>
                <w:szCs w:val="21"/>
                <w:lang w:val="es-CL"/>
              </w:rPr>
              <w:t>el</w:t>
            </w:r>
            <w:r w:rsidRPr="006E1D22">
              <w:rPr>
                <w:rFonts w:ascii="Arial" w:eastAsia="Arial" w:hAnsi="Arial" w:cs="Arial"/>
                <w:spacing w:val="4"/>
                <w:sz w:val="21"/>
                <w:szCs w:val="21"/>
                <w:lang w:val="es-CL"/>
              </w:rPr>
              <w:t xml:space="preserve"> </w:t>
            </w:r>
            <w:r w:rsidRPr="006E1D22">
              <w:rPr>
                <w:rFonts w:ascii="Arial" w:eastAsia="Arial" w:hAnsi="Arial" w:cs="Arial"/>
                <w:w w:val="101"/>
                <w:sz w:val="21"/>
                <w:szCs w:val="21"/>
                <w:lang w:val="es-CL"/>
              </w:rPr>
              <w:t>cliente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D14307" w:rsidRDefault="00D14307" w:rsidP="00D14307">
            <w:pPr>
              <w:spacing w:after="0" w:line="240" w:lineRule="auto"/>
              <w:ind w:right="-20"/>
              <w:jc w:val="center"/>
              <w:rPr>
                <w:sz w:val="11"/>
                <w:szCs w:val="11"/>
                <w:lang w:val="es-CL"/>
              </w:rPr>
            </w:pPr>
          </w:p>
          <w:p w:rsidR="00D14307" w:rsidRPr="006E1D22" w:rsidRDefault="00D14307" w:rsidP="00D14307">
            <w:pPr>
              <w:spacing w:after="0" w:line="240" w:lineRule="auto"/>
              <w:ind w:right="-20"/>
              <w:jc w:val="center"/>
              <w:rPr>
                <w:rFonts w:ascii="Arial" w:eastAsia="Arial" w:hAnsi="Arial" w:cs="Arial"/>
                <w:sz w:val="21"/>
                <w:szCs w:val="21"/>
                <w:lang w:val="es-CL"/>
              </w:rPr>
            </w:pPr>
            <w:r>
              <w:rPr>
                <w:rFonts w:ascii="Arial" w:eastAsia="Arial" w:hAnsi="Arial" w:cs="Arial"/>
                <w:w w:val="101"/>
                <w:sz w:val="21"/>
                <w:szCs w:val="21"/>
                <w:lang w:val="es-CL"/>
              </w:rPr>
              <w:t>31/0</w:t>
            </w:r>
            <w:r>
              <w:rPr>
                <w:rFonts w:ascii="Arial" w:eastAsia="Arial" w:hAnsi="Arial" w:cs="Arial"/>
                <w:spacing w:val="1"/>
                <w:w w:val="101"/>
                <w:sz w:val="21"/>
                <w:szCs w:val="21"/>
                <w:lang w:val="es-CL"/>
              </w:rPr>
              <w:t>5</w:t>
            </w:r>
            <w:r>
              <w:rPr>
                <w:rFonts w:ascii="Arial" w:eastAsia="Arial" w:hAnsi="Arial" w:cs="Arial"/>
                <w:w w:val="101"/>
                <w:sz w:val="21"/>
                <w:szCs w:val="21"/>
                <w:lang w:val="es-CL"/>
              </w:rPr>
              <w:t>/2021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D14307" w:rsidRPr="006E1D22" w:rsidRDefault="00D14307" w:rsidP="00D14307">
            <w:pPr>
              <w:spacing w:before="6" w:after="0" w:line="110" w:lineRule="exact"/>
              <w:jc w:val="center"/>
              <w:rPr>
                <w:sz w:val="11"/>
                <w:szCs w:val="11"/>
                <w:lang w:val="es-CL"/>
              </w:rPr>
            </w:pPr>
          </w:p>
          <w:p w:rsidR="00D14307" w:rsidRPr="006E1D22" w:rsidRDefault="00D14307" w:rsidP="00D14307">
            <w:pPr>
              <w:spacing w:after="0" w:line="240" w:lineRule="auto"/>
              <w:ind w:left="430" w:right="415"/>
              <w:jc w:val="center"/>
              <w:rPr>
                <w:rFonts w:ascii="Arial" w:eastAsia="Arial" w:hAnsi="Arial" w:cs="Arial"/>
                <w:sz w:val="21"/>
                <w:szCs w:val="21"/>
                <w:lang w:val="es-CL"/>
              </w:rPr>
            </w:pPr>
            <w:r w:rsidRPr="006E1D22">
              <w:rPr>
                <w:rFonts w:ascii="Arial" w:eastAsia="Arial" w:hAnsi="Arial" w:cs="Arial"/>
                <w:w w:val="101"/>
                <w:sz w:val="21"/>
                <w:szCs w:val="21"/>
                <w:lang w:val="es-CL"/>
              </w:rPr>
              <w:t>JAO</w:t>
            </w:r>
          </w:p>
        </w:tc>
        <w:tc>
          <w:tcPr>
            <w:tcW w:w="1282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D14307" w:rsidRDefault="00D14307" w:rsidP="00D14307">
            <w:pPr>
              <w:spacing w:after="0" w:line="240" w:lineRule="auto"/>
              <w:ind w:right="-20"/>
              <w:jc w:val="center"/>
              <w:rPr>
                <w:sz w:val="11"/>
                <w:szCs w:val="11"/>
                <w:lang w:val="es-CL"/>
              </w:rPr>
            </w:pPr>
          </w:p>
          <w:p w:rsidR="00D14307" w:rsidRPr="006E1D22" w:rsidRDefault="00D14307" w:rsidP="00D14307">
            <w:pPr>
              <w:spacing w:after="0" w:line="240" w:lineRule="auto"/>
              <w:ind w:right="-20"/>
              <w:jc w:val="center"/>
              <w:rPr>
                <w:rFonts w:ascii="Arial" w:eastAsia="Arial" w:hAnsi="Arial" w:cs="Arial"/>
                <w:sz w:val="21"/>
                <w:szCs w:val="21"/>
                <w:lang w:val="es-CL"/>
              </w:rPr>
            </w:pPr>
            <w:r>
              <w:rPr>
                <w:rFonts w:ascii="Arial" w:eastAsia="Arial" w:hAnsi="Arial" w:cs="Arial"/>
                <w:w w:val="101"/>
                <w:sz w:val="21"/>
                <w:szCs w:val="21"/>
                <w:lang w:val="es-CL"/>
              </w:rPr>
              <w:t>31/0</w:t>
            </w:r>
            <w:r>
              <w:rPr>
                <w:rFonts w:ascii="Arial" w:eastAsia="Arial" w:hAnsi="Arial" w:cs="Arial"/>
                <w:spacing w:val="1"/>
                <w:w w:val="101"/>
                <w:sz w:val="21"/>
                <w:szCs w:val="21"/>
                <w:lang w:val="es-CL"/>
              </w:rPr>
              <w:t>5</w:t>
            </w:r>
            <w:r>
              <w:rPr>
                <w:rFonts w:ascii="Arial" w:eastAsia="Arial" w:hAnsi="Arial" w:cs="Arial"/>
                <w:w w:val="101"/>
                <w:sz w:val="21"/>
                <w:szCs w:val="21"/>
                <w:lang w:val="es-CL"/>
              </w:rPr>
              <w:t>/2021</w:t>
            </w:r>
          </w:p>
        </w:tc>
        <w:tc>
          <w:tcPr>
            <w:tcW w:w="137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D14307" w:rsidRPr="006E1D22" w:rsidRDefault="00D14307" w:rsidP="00D14307">
            <w:pPr>
              <w:spacing w:before="6" w:after="0" w:line="110" w:lineRule="exact"/>
              <w:jc w:val="center"/>
              <w:rPr>
                <w:sz w:val="11"/>
                <w:szCs w:val="11"/>
                <w:lang w:val="es-CL"/>
              </w:rPr>
            </w:pPr>
          </w:p>
          <w:p w:rsidR="00D14307" w:rsidRPr="006E1D22" w:rsidRDefault="00D14307" w:rsidP="00D14307">
            <w:pPr>
              <w:spacing w:after="0" w:line="240" w:lineRule="auto"/>
              <w:ind w:left="508" w:right="482"/>
              <w:jc w:val="center"/>
              <w:rPr>
                <w:rFonts w:ascii="Arial" w:eastAsia="Arial" w:hAnsi="Arial" w:cs="Arial"/>
                <w:w w:val="101"/>
                <w:sz w:val="21"/>
                <w:szCs w:val="21"/>
                <w:lang w:val="es-CL"/>
              </w:rPr>
            </w:pPr>
            <w:r>
              <w:rPr>
                <w:rFonts w:ascii="Arial" w:eastAsia="Arial" w:hAnsi="Arial" w:cs="Arial"/>
                <w:w w:val="101"/>
                <w:sz w:val="21"/>
                <w:szCs w:val="21"/>
                <w:lang w:val="es-CL"/>
              </w:rPr>
              <w:t>J</w:t>
            </w:r>
            <w:r w:rsidRPr="006E1D22">
              <w:rPr>
                <w:rFonts w:ascii="Arial" w:eastAsia="Arial" w:hAnsi="Arial" w:cs="Arial"/>
                <w:w w:val="101"/>
                <w:sz w:val="21"/>
                <w:szCs w:val="21"/>
                <w:lang w:val="es-CL"/>
              </w:rPr>
              <w:t>C</w:t>
            </w:r>
          </w:p>
          <w:p w:rsidR="00D14307" w:rsidRPr="006E1D22" w:rsidRDefault="00D14307" w:rsidP="00D14307">
            <w:pPr>
              <w:spacing w:after="0" w:line="240" w:lineRule="auto"/>
              <w:ind w:left="508" w:right="482"/>
              <w:jc w:val="center"/>
              <w:rPr>
                <w:rFonts w:ascii="Arial" w:eastAsia="Arial" w:hAnsi="Arial" w:cs="Arial"/>
                <w:sz w:val="21"/>
                <w:szCs w:val="21"/>
                <w:lang w:val="es-CL"/>
              </w:rPr>
            </w:pPr>
          </w:p>
        </w:tc>
      </w:tr>
      <w:tr w:rsidR="00632D2E" w:rsidTr="003D279A">
        <w:trPr>
          <w:trHeight w:hRule="exact" w:val="383"/>
          <w:jc w:val="center"/>
        </w:trPr>
        <w:tc>
          <w:tcPr>
            <w:tcW w:w="108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:rsidR="00632D2E" w:rsidRDefault="00632D2E" w:rsidP="003D279A">
            <w:pPr>
              <w:spacing w:before="6" w:line="110" w:lineRule="exact"/>
              <w:rPr>
                <w:sz w:val="11"/>
                <w:szCs w:val="11"/>
              </w:rPr>
            </w:pPr>
          </w:p>
          <w:p w:rsidR="00632D2E" w:rsidRDefault="00632D2E" w:rsidP="003D279A">
            <w:pPr>
              <w:ind w:left="432" w:right="418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3075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632D2E" w:rsidRDefault="00632D2E" w:rsidP="003D279A">
            <w:pPr>
              <w:ind w:left="59" w:right="-20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632D2E" w:rsidRPr="00454BC9" w:rsidRDefault="00632D2E" w:rsidP="003D279A">
            <w:pPr>
              <w:ind w:left="263" w:right="-20"/>
              <w:rPr>
                <w:rFonts w:ascii="Arial" w:eastAsia="Arial" w:hAnsi="Arial" w:cs="Arial"/>
                <w:sz w:val="20"/>
                <w:szCs w:val="21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632D2E" w:rsidRPr="00454BC9" w:rsidRDefault="00632D2E" w:rsidP="003D279A">
            <w:pPr>
              <w:ind w:left="429" w:right="415"/>
              <w:jc w:val="center"/>
              <w:rPr>
                <w:rFonts w:ascii="Arial" w:eastAsia="Arial" w:hAnsi="Arial" w:cs="Arial"/>
                <w:sz w:val="20"/>
                <w:szCs w:val="21"/>
              </w:rPr>
            </w:pPr>
          </w:p>
        </w:tc>
        <w:tc>
          <w:tcPr>
            <w:tcW w:w="1282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632D2E" w:rsidRPr="00454BC9" w:rsidRDefault="00632D2E" w:rsidP="003D279A">
            <w:pPr>
              <w:ind w:left="264" w:right="-20"/>
              <w:rPr>
                <w:rFonts w:ascii="Arial" w:eastAsia="Arial" w:hAnsi="Arial" w:cs="Arial"/>
                <w:sz w:val="20"/>
                <w:szCs w:val="21"/>
              </w:rPr>
            </w:pPr>
          </w:p>
        </w:tc>
        <w:tc>
          <w:tcPr>
            <w:tcW w:w="137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:rsidR="00632D2E" w:rsidRPr="00454BC9" w:rsidRDefault="00632D2E" w:rsidP="003D279A">
            <w:pPr>
              <w:ind w:left="508" w:right="483"/>
              <w:jc w:val="center"/>
              <w:rPr>
                <w:rFonts w:ascii="Arial" w:eastAsia="Arial" w:hAnsi="Arial" w:cs="Arial"/>
                <w:sz w:val="20"/>
                <w:szCs w:val="21"/>
              </w:rPr>
            </w:pPr>
          </w:p>
        </w:tc>
      </w:tr>
      <w:tr w:rsidR="00632D2E" w:rsidTr="003D279A">
        <w:trPr>
          <w:trHeight w:hRule="exact" w:val="383"/>
          <w:jc w:val="center"/>
        </w:trPr>
        <w:tc>
          <w:tcPr>
            <w:tcW w:w="1085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632D2E" w:rsidRDefault="00632D2E" w:rsidP="003D279A">
            <w:pPr>
              <w:spacing w:before="6" w:line="110" w:lineRule="exact"/>
              <w:rPr>
                <w:sz w:val="11"/>
                <w:szCs w:val="11"/>
              </w:rPr>
            </w:pPr>
          </w:p>
        </w:tc>
        <w:tc>
          <w:tcPr>
            <w:tcW w:w="3075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32D2E" w:rsidRDefault="00632D2E" w:rsidP="003D279A">
            <w:pPr>
              <w:ind w:left="59" w:right="-20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632D2E" w:rsidRDefault="00632D2E" w:rsidP="003D279A">
            <w:pPr>
              <w:ind w:left="263" w:right="-20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32D2E" w:rsidRDefault="00632D2E" w:rsidP="003D279A">
            <w:pPr>
              <w:ind w:left="429" w:right="415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282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32D2E" w:rsidRDefault="00632D2E" w:rsidP="003D279A">
            <w:pPr>
              <w:ind w:left="264" w:right="-20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632D2E" w:rsidRDefault="00632D2E" w:rsidP="003D279A">
            <w:pPr>
              <w:ind w:left="508" w:right="483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:rsidR="00632D2E" w:rsidRDefault="00632D2E" w:rsidP="00632D2E">
      <w:pPr>
        <w:ind w:left="475" w:right="435"/>
        <w:jc w:val="center"/>
        <w:rPr>
          <w:rFonts w:ascii="Arial"/>
          <w:b/>
          <w:sz w:val="24"/>
        </w:rPr>
      </w:pPr>
    </w:p>
    <w:p w:rsidR="00632D2E" w:rsidRDefault="00632D2E" w:rsidP="00632D2E">
      <w:pPr>
        <w:jc w:val="center"/>
        <w:rPr>
          <w:rFonts w:ascii="Arial"/>
          <w:sz w:val="24"/>
        </w:rPr>
        <w:sectPr w:rsidR="00632D2E" w:rsidSect="00632D2E">
          <w:headerReference w:type="default" r:id="rId8"/>
          <w:headerReference w:type="first" r:id="rId9"/>
          <w:pgSz w:w="12240" w:h="15840"/>
          <w:pgMar w:top="1500" w:right="1100" w:bottom="280" w:left="1440" w:header="720" w:footer="720" w:gutter="0"/>
          <w:cols w:space="720"/>
          <w:titlePg/>
          <w:docGrid w:linePitch="299"/>
        </w:sectPr>
      </w:pPr>
      <w:bookmarkStart w:id="0" w:name="_GoBack"/>
      <w:bookmarkEnd w:id="0"/>
    </w:p>
    <w:p w:rsidR="00E256E6" w:rsidRDefault="00E256E6" w:rsidP="00E256E6">
      <w:pPr>
        <w:pStyle w:val="Ttulo2"/>
      </w:pPr>
      <w:r w:rsidRPr="00E256E6">
        <w:lastRenderedPageBreak/>
        <w:t>ÍNDICE</w:t>
      </w:r>
    </w:p>
    <w:p w:rsidR="00E256E6" w:rsidRDefault="00E256E6" w:rsidP="00C771CB">
      <w:pPr>
        <w:pStyle w:val="Prrafodelista"/>
        <w:numPr>
          <w:ilvl w:val="0"/>
          <w:numId w:val="1"/>
        </w:numPr>
        <w:spacing w:line="240" w:lineRule="auto"/>
      </w:pPr>
      <w:r>
        <w:t>Introducción</w:t>
      </w:r>
      <w:r w:rsidR="009C41D4">
        <w:tab/>
      </w:r>
      <w:r w:rsidR="009C41D4">
        <w:tab/>
      </w:r>
      <w:r w:rsidR="009C41D4">
        <w:tab/>
      </w:r>
      <w:r w:rsidR="009C41D4">
        <w:tab/>
      </w:r>
      <w:r w:rsidR="009C41D4">
        <w:tab/>
      </w:r>
      <w:r w:rsidR="009C41D4">
        <w:tab/>
      </w:r>
      <w:r w:rsidR="009C41D4">
        <w:tab/>
      </w:r>
      <w:r w:rsidR="009C41D4">
        <w:tab/>
      </w:r>
      <w:r w:rsidR="009C41D4">
        <w:tab/>
        <w:t>3</w:t>
      </w:r>
    </w:p>
    <w:p w:rsidR="00E256E6" w:rsidRDefault="00E256E6" w:rsidP="00C771CB">
      <w:pPr>
        <w:pStyle w:val="Prrafodelista"/>
        <w:numPr>
          <w:ilvl w:val="0"/>
          <w:numId w:val="1"/>
        </w:numPr>
        <w:spacing w:line="240" w:lineRule="auto"/>
      </w:pPr>
      <w:r>
        <w:t>Objetivos</w:t>
      </w:r>
      <w:r w:rsidR="009C41D4">
        <w:tab/>
      </w:r>
      <w:r w:rsidR="009C41D4">
        <w:tab/>
      </w:r>
      <w:r w:rsidR="009C41D4">
        <w:tab/>
      </w:r>
      <w:r w:rsidR="009C41D4">
        <w:tab/>
      </w:r>
      <w:r w:rsidR="009C41D4">
        <w:tab/>
      </w:r>
      <w:r w:rsidR="009C41D4">
        <w:tab/>
      </w:r>
      <w:r w:rsidR="009C41D4">
        <w:tab/>
      </w:r>
      <w:r w:rsidR="009C41D4">
        <w:tab/>
      </w:r>
      <w:r w:rsidR="00877460">
        <w:tab/>
      </w:r>
      <w:r w:rsidR="009C41D4">
        <w:tab/>
        <w:t>3</w:t>
      </w:r>
    </w:p>
    <w:p w:rsidR="001C72DB" w:rsidRDefault="002F3D8C" w:rsidP="002F3D8C">
      <w:pPr>
        <w:pStyle w:val="Prrafodelista"/>
        <w:numPr>
          <w:ilvl w:val="0"/>
          <w:numId w:val="1"/>
        </w:numPr>
        <w:spacing w:line="240" w:lineRule="auto"/>
      </w:pPr>
      <w:r>
        <w:t>Normativa aplicable</w:t>
      </w:r>
      <w:r>
        <w:tab/>
      </w:r>
      <w:r w:rsidR="007A6BDA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A6BDA">
        <w:t>4</w:t>
      </w:r>
    </w:p>
    <w:p w:rsidR="002F3D8C" w:rsidRDefault="001C72DB" w:rsidP="002F3D8C">
      <w:pPr>
        <w:pStyle w:val="Prrafodelista"/>
        <w:numPr>
          <w:ilvl w:val="0"/>
          <w:numId w:val="1"/>
        </w:numPr>
        <w:spacing w:line="240" w:lineRule="auto"/>
      </w:pPr>
      <w:r>
        <w:t>Planos</w:t>
      </w:r>
      <w:r w:rsidR="002F3D8C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:rsidR="002F3D8C" w:rsidRDefault="002F3D8C" w:rsidP="002F3D8C">
      <w:pPr>
        <w:pStyle w:val="Prrafodelista"/>
        <w:numPr>
          <w:ilvl w:val="0"/>
          <w:numId w:val="1"/>
        </w:numPr>
        <w:spacing w:line="240" w:lineRule="auto"/>
      </w:pPr>
      <w:r>
        <w:t>Sondeo eléctrico vertical</w:t>
      </w:r>
      <w:r w:rsidR="007A6BDA">
        <w:tab/>
      </w:r>
      <w:r w:rsidR="007A6BDA">
        <w:tab/>
      </w:r>
      <w:r w:rsidR="007A6BDA">
        <w:tab/>
      </w:r>
      <w:r w:rsidR="007A6BDA">
        <w:tab/>
      </w:r>
      <w:r w:rsidR="007A6BDA">
        <w:tab/>
      </w:r>
      <w:r w:rsidR="007A6BDA">
        <w:tab/>
      </w:r>
      <w:r w:rsidR="001C72DB">
        <w:tab/>
      </w:r>
      <w:r w:rsidR="001C72DB">
        <w:tab/>
        <w:t>5</w:t>
      </w:r>
    </w:p>
    <w:p w:rsidR="00877460" w:rsidRDefault="00877460" w:rsidP="00877460">
      <w:pPr>
        <w:pStyle w:val="Prrafodelista"/>
        <w:numPr>
          <w:ilvl w:val="0"/>
          <w:numId w:val="1"/>
        </w:numPr>
        <w:spacing w:line="240" w:lineRule="auto"/>
      </w:pPr>
      <w:r>
        <w:t>Medición de resistividad de terreno P1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B7C4C">
        <w:t>5</w:t>
      </w:r>
    </w:p>
    <w:p w:rsidR="00877460" w:rsidRDefault="00841D88" w:rsidP="00877460">
      <w:pPr>
        <w:pStyle w:val="Prrafodelista"/>
        <w:numPr>
          <w:ilvl w:val="1"/>
          <w:numId w:val="1"/>
        </w:numPr>
        <w:spacing w:line="240" w:lineRule="auto"/>
      </w:pPr>
      <w:r>
        <w:t>Detalles de la medición</w:t>
      </w:r>
      <w:r w:rsidR="008B7C4C">
        <w:tab/>
      </w:r>
      <w:r w:rsidR="008B7C4C">
        <w:tab/>
      </w:r>
      <w:r w:rsidR="008B7C4C">
        <w:tab/>
      </w:r>
      <w:r w:rsidR="008B7C4C">
        <w:tab/>
      </w:r>
      <w:r w:rsidR="008B7C4C">
        <w:tab/>
      </w:r>
      <w:r w:rsidR="008B7C4C">
        <w:tab/>
      </w:r>
      <w:r w:rsidR="008B7C4C">
        <w:tab/>
        <w:t>5</w:t>
      </w:r>
    </w:p>
    <w:p w:rsidR="00841D88" w:rsidRDefault="00841D88" w:rsidP="00877460">
      <w:pPr>
        <w:pStyle w:val="Prrafodelista"/>
        <w:numPr>
          <w:ilvl w:val="1"/>
          <w:numId w:val="1"/>
        </w:numPr>
        <w:spacing w:line="240" w:lineRule="auto"/>
      </w:pPr>
      <w:r>
        <w:t>Cortes geoeléctrico</w:t>
      </w:r>
      <w:r w:rsidR="008B7C4C">
        <w:tab/>
      </w:r>
      <w:r w:rsidR="008B7C4C">
        <w:tab/>
      </w:r>
      <w:r w:rsidR="008B7C4C">
        <w:tab/>
      </w:r>
      <w:r w:rsidR="008B7C4C">
        <w:tab/>
      </w:r>
      <w:r w:rsidR="008B7C4C">
        <w:tab/>
      </w:r>
      <w:r w:rsidR="008B7C4C">
        <w:tab/>
      </w:r>
      <w:r w:rsidR="008B7C4C">
        <w:tab/>
      </w:r>
      <w:r w:rsidR="008B7C4C">
        <w:tab/>
        <w:t>7</w:t>
      </w:r>
    </w:p>
    <w:p w:rsidR="00841D88" w:rsidRDefault="00841D88" w:rsidP="00877460">
      <w:pPr>
        <w:pStyle w:val="Prrafodelista"/>
        <w:numPr>
          <w:ilvl w:val="1"/>
          <w:numId w:val="1"/>
        </w:numPr>
        <w:spacing w:line="240" w:lineRule="auto"/>
      </w:pPr>
      <w:r>
        <w:t>Diseño de PAT</w:t>
      </w:r>
      <w:r w:rsidR="008B7C4C">
        <w:tab/>
      </w:r>
      <w:r w:rsidR="008B7C4C">
        <w:tab/>
      </w:r>
      <w:r w:rsidR="008B7C4C">
        <w:tab/>
      </w:r>
      <w:r w:rsidR="008B7C4C">
        <w:tab/>
      </w:r>
      <w:r w:rsidR="008B7C4C">
        <w:tab/>
      </w:r>
      <w:r w:rsidR="008B7C4C">
        <w:tab/>
      </w:r>
      <w:r w:rsidR="008B7C4C">
        <w:tab/>
      </w:r>
      <w:r w:rsidR="008B7C4C">
        <w:tab/>
      </w:r>
      <w:r w:rsidR="008B7C4C">
        <w:tab/>
        <w:t>7</w:t>
      </w:r>
    </w:p>
    <w:p w:rsidR="000C38C8" w:rsidRDefault="00914EBD" w:rsidP="00914EBD">
      <w:pPr>
        <w:pStyle w:val="Prrafodelista"/>
        <w:numPr>
          <w:ilvl w:val="0"/>
          <w:numId w:val="1"/>
        </w:numPr>
        <w:spacing w:line="240" w:lineRule="auto"/>
      </w:pPr>
      <w:r>
        <w:t xml:space="preserve">Conclusiones </w:t>
      </w:r>
      <w:r w:rsidR="00437BF9">
        <w:tab/>
      </w:r>
      <w:r w:rsidR="00437BF9">
        <w:tab/>
      </w:r>
      <w:r w:rsidR="00437BF9">
        <w:tab/>
      </w:r>
      <w:r w:rsidR="00437BF9">
        <w:tab/>
      </w:r>
      <w:r w:rsidR="00437BF9">
        <w:tab/>
      </w:r>
      <w:r w:rsidR="00437BF9">
        <w:tab/>
      </w:r>
      <w:r w:rsidR="00437BF9">
        <w:tab/>
      </w:r>
      <w:r w:rsidR="00437BF9">
        <w:tab/>
      </w:r>
      <w:r w:rsidR="00437BF9">
        <w:tab/>
        <w:t>19</w:t>
      </w:r>
    </w:p>
    <w:p w:rsidR="000C38C8" w:rsidRDefault="000C38C8" w:rsidP="000C38C8">
      <w:pPr>
        <w:spacing w:line="240" w:lineRule="auto"/>
      </w:pPr>
    </w:p>
    <w:p w:rsidR="00696D2A" w:rsidRDefault="00696D2A" w:rsidP="000C38C8">
      <w:pPr>
        <w:spacing w:line="240" w:lineRule="auto"/>
      </w:pPr>
      <w:r>
        <w:tab/>
      </w:r>
    </w:p>
    <w:p w:rsidR="002557BE" w:rsidRDefault="002557BE" w:rsidP="002557BE">
      <w:pPr>
        <w:spacing w:line="240" w:lineRule="auto"/>
      </w:pPr>
    </w:p>
    <w:p w:rsidR="005C1041" w:rsidRDefault="005C1041" w:rsidP="002557BE">
      <w:pPr>
        <w:spacing w:line="240" w:lineRule="auto"/>
      </w:pPr>
    </w:p>
    <w:p w:rsidR="005C1041" w:rsidRDefault="005C1041" w:rsidP="002557BE">
      <w:pPr>
        <w:spacing w:line="240" w:lineRule="auto"/>
      </w:pPr>
    </w:p>
    <w:p w:rsidR="005C1041" w:rsidRDefault="005C1041" w:rsidP="002557BE">
      <w:pPr>
        <w:spacing w:line="240" w:lineRule="auto"/>
      </w:pPr>
    </w:p>
    <w:p w:rsidR="005C1041" w:rsidRDefault="005C1041" w:rsidP="002557BE">
      <w:pPr>
        <w:spacing w:line="240" w:lineRule="auto"/>
      </w:pPr>
    </w:p>
    <w:p w:rsidR="005C1041" w:rsidRDefault="005C1041" w:rsidP="002557BE">
      <w:pPr>
        <w:spacing w:line="240" w:lineRule="auto"/>
      </w:pPr>
    </w:p>
    <w:p w:rsidR="00C24E3A" w:rsidRDefault="00C24E3A" w:rsidP="002557BE">
      <w:pPr>
        <w:spacing w:line="240" w:lineRule="auto"/>
      </w:pPr>
    </w:p>
    <w:p w:rsidR="00C24E3A" w:rsidRDefault="00C24E3A" w:rsidP="002557BE">
      <w:pPr>
        <w:spacing w:line="240" w:lineRule="auto"/>
      </w:pPr>
    </w:p>
    <w:p w:rsidR="00C24E3A" w:rsidRDefault="00C24E3A" w:rsidP="002557BE">
      <w:pPr>
        <w:spacing w:line="240" w:lineRule="auto"/>
      </w:pPr>
    </w:p>
    <w:p w:rsidR="00C24E3A" w:rsidRDefault="00C24E3A" w:rsidP="002557BE">
      <w:pPr>
        <w:spacing w:line="240" w:lineRule="auto"/>
      </w:pPr>
    </w:p>
    <w:p w:rsidR="00C24E3A" w:rsidRDefault="00C24E3A" w:rsidP="002557BE">
      <w:pPr>
        <w:spacing w:line="240" w:lineRule="auto"/>
      </w:pPr>
    </w:p>
    <w:p w:rsidR="00C24E3A" w:rsidRDefault="00C24E3A" w:rsidP="002557BE">
      <w:pPr>
        <w:spacing w:line="240" w:lineRule="auto"/>
      </w:pPr>
    </w:p>
    <w:p w:rsidR="00C24E3A" w:rsidRDefault="00C24E3A" w:rsidP="002557BE">
      <w:pPr>
        <w:spacing w:line="240" w:lineRule="auto"/>
      </w:pPr>
    </w:p>
    <w:p w:rsidR="00C24E3A" w:rsidRDefault="00C24E3A" w:rsidP="002557BE">
      <w:pPr>
        <w:spacing w:line="240" w:lineRule="auto"/>
      </w:pPr>
    </w:p>
    <w:p w:rsidR="00C24E3A" w:rsidRDefault="00C24E3A" w:rsidP="002557BE">
      <w:pPr>
        <w:spacing w:line="240" w:lineRule="auto"/>
      </w:pPr>
    </w:p>
    <w:p w:rsidR="00C24E3A" w:rsidRDefault="00C24E3A" w:rsidP="002557BE">
      <w:pPr>
        <w:spacing w:line="240" w:lineRule="auto"/>
      </w:pPr>
    </w:p>
    <w:p w:rsidR="00C24E3A" w:rsidRDefault="00C24E3A" w:rsidP="002557BE">
      <w:pPr>
        <w:spacing w:line="240" w:lineRule="auto"/>
      </w:pPr>
    </w:p>
    <w:p w:rsidR="00C24E3A" w:rsidRDefault="00C24E3A" w:rsidP="002557BE">
      <w:pPr>
        <w:spacing w:line="240" w:lineRule="auto"/>
      </w:pPr>
    </w:p>
    <w:p w:rsidR="00C24E3A" w:rsidRDefault="00C24E3A" w:rsidP="002557BE">
      <w:pPr>
        <w:spacing w:line="240" w:lineRule="auto"/>
      </w:pPr>
    </w:p>
    <w:p w:rsidR="0069637E" w:rsidRDefault="0069637E" w:rsidP="002557BE">
      <w:pPr>
        <w:spacing w:line="240" w:lineRule="auto"/>
      </w:pPr>
    </w:p>
    <w:p w:rsidR="0069637E" w:rsidRDefault="0069637E" w:rsidP="002557BE">
      <w:pPr>
        <w:spacing w:line="240" w:lineRule="auto"/>
      </w:pPr>
    </w:p>
    <w:p w:rsidR="00C771CB" w:rsidRDefault="00C771CB" w:rsidP="00C771CB">
      <w:pPr>
        <w:pStyle w:val="Prrafodelista"/>
        <w:numPr>
          <w:ilvl w:val="0"/>
          <w:numId w:val="2"/>
        </w:numPr>
        <w:spacing w:line="240" w:lineRule="auto"/>
      </w:pPr>
      <w:r>
        <w:lastRenderedPageBreak/>
        <w:t>Introducción</w:t>
      </w:r>
    </w:p>
    <w:p w:rsidR="00C771CB" w:rsidRDefault="00553180" w:rsidP="00832B94">
      <w:pPr>
        <w:spacing w:line="240" w:lineRule="auto"/>
        <w:jc w:val="both"/>
      </w:pPr>
      <w:r>
        <w:t xml:space="preserve">El proyecto consiste en la instalación </w:t>
      </w:r>
      <w:r w:rsidR="009D6BE5">
        <w:t>de un estanque semienterrado que se utilizará para la regularización tras la recolección de agua potable de lo</w:t>
      </w:r>
      <w:r w:rsidR="00460EFB">
        <w:t>s diferentes pozos. Se proyecta un empalme en Media Tensión, que servirá para alimentar a las distintas cargas a través de un transformador.</w:t>
      </w:r>
    </w:p>
    <w:p w:rsidR="000459A1" w:rsidRDefault="000459A1" w:rsidP="00C54A2F">
      <w:pPr>
        <w:spacing w:after="0" w:line="240" w:lineRule="auto"/>
        <w:jc w:val="center"/>
      </w:pPr>
      <w:r>
        <w:t>Imagen 1.</w:t>
      </w:r>
      <w:r w:rsidR="005D48BE">
        <w:t xml:space="preserve"> Ubicación general </w:t>
      </w:r>
    </w:p>
    <w:p w:rsidR="000459A1" w:rsidRDefault="00E85532" w:rsidP="00C54A2F">
      <w:pPr>
        <w:spacing w:line="240" w:lineRule="auto"/>
        <w:jc w:val="center"/>
      </w:pPr>
      <w:r>
        <w:rPr>
          <w:noProof/>
          <w:lang w:eastAsia="es-ES"/>
        </w:rPr>
        <w:drawing>
          <wp:inline distT="0" distB="0" distL="0" distR="0">
            <wp:extent cx="5391150" cy="2889250"/>
            <wp:effectExtent l="0" t="0" r="0" b="635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88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E2E" w:rsidRPr="00832B94" w:rsidRDefault="00274E2E" w:rsidP="00C54A2F">
      <w:pPr>
        <w:spacing w:line="240" w:lineRule="auto"/>
        <w:jc w:val="center"/>
      </w:pPr>
    </w:p>
    <w:p w:rsidR="00C771CB" w:rsidRDefault="00C771CB" w:rsidP="00C771CB">
      <w:pPr>
        <w:pStyle w:val="Prrafodelista"/>
        <w:numPr>
          <w:ilvl w:val="0"/>
          <w:numId w:val="2"/>
        </w:numPr>
        <w:spacing w:line="240" w:lineRule="auto"/>
      </w:pPr>
      <w:r>
        <w:t>Objetivos</w:t>
      </w:r>
    </w:p>
    <w:p w:rsidR="00C54A2F" w:rsidRDefault="00352300" w:rsidP="00352300">
      <w:pPr>
        <w:spacing w:line="240" w:lineRule="auto"/>
        <w:jc w:val="both"/>
      </w:pPr>
      <w:r>
        <w:t>El presente informe analiza las características geoeléctricas que present</w:t>
      </w:r>
      <w:r w:rsidR="00460EFB">
        <w:t>a el suelo donde se emplazará la instalación eléctrica</w:t>
      </w:r>
      <w:r>
        <w:t xml:space="preserve">, con el fin de determinar la cantidad de capas que existen en el terreno, con sus valores de resistividad eléctrica y espesor, los que luego servirán para el diseño o verificación de la malla de puesta a tierra </w:t>
      </w:r>
      <w:r w:rsidR="003D56B4">
        <w:t>para</w:t>
      </w:r>
      <w:r>
        <w:t xml:space="preserve"> e</w:t>
      </w:r>
      <w:r w:rsidR="00460EFB">
        <w:t>l centro de transformación</w:t>
      </w:r>
      <w:r w:rsidR="00ED431A">
        <w:t xml:space="preserve">. </w:t>
      </w:r>
    </w:p>
    <w:p w:rsidR="003D56B4" w:rsidRDefault="003D56B4" w:rsidP="00352300">
      <w:pPr>
        <w:spacing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Las mediciones del terreno fueron tomadas con un Equipo </w:t>
      </w:r>
      <w:r w:rsidR="00E85532">
        <w:rPr>
          <w:sz w:val="23"/>
          <w:szCs w:val="23"/>
        </w:rPr>
        <w:t>AEMC 6471</w:t>
      </w:r>
      <w:r>
        <w:rPr>
          <w:sz w:val="23"/>
          <w:szCs w:val="23"/>
        </w:rPr>
        <w:t xml:space="preserve"> mediante el método de Schlumberger. Se realizaron </w:t>
      </w:r>
      <w:r w:rsidR="00E85532">
        <w:rPr>
          <w:sz w:val="23"/>
          <w:szCs w:val="23"/>
        </w:rPr>
        <w:t>15</w:t>
      </w:r>
      <w:r>
        <w:rPr>
          <w:sz w:val="23"/>
          <w:szCs w:val="23"/>
        </w:rPr>
        <w:t xml:space="preserve"> mediciones. El análisis de estas mediciones es desarrollado mediante las curvas de Orellana – Mooney</w:t>
      </w:r>
      <w:r w:rsidR="00460EFB">
        <w:rPr>
          <w:sz w:val="23"/>
          <w:szCs w:val="23"/>
        </w:rPr>
        <w:t>.</w:t>
      </w:r>
    </w:p>
    <w:p w:rsidR="00DF24B3" w:rsidRDefault="00DF24B3" w:rsidP="00C54A2F">
      <w:pPr>
        <w:spacing w:line="240" w:lineRule="auto"/>
        <w:jc w:val="both"/>
      </w:pPr>
    </w:p>
    <w:p w:rsidR="00C771CB" w:rsidRDefault="00C771CB" w:rsidP="00C771CB">
      <w:pPr>
        <w:pStyle w:val="Prrafodelista"/>
        <w:numPr>
          <w:ilvl w:val="0"/>
          <w:numId w:val="2"/>
        </w:numPr>
        <w:spacing w:line="240" w:lineRule="auto"/>
      </w:pPr>
      <w:r>
        <w:t>N</w:t>
      </w:r>
      <w:r w:rsidR="00C54A2F">
        <w:t>ormativa aplicable</w:t>
      </w:r>
    </w:p>
    <w:p w:rsidR="00C54A2F" w:rsidRDefault="00C54A2F" w:rsidP="00C54A2F">
      <w:pPr>
        <w:pStyle w:val="Prrafodelista"/>
        <w:spacing w:line="240" w:lineRule="auto"/>
      </w:pPr>
    </w:p>
    <w:p w:rsidR="00C54A2F" w:rsidRDefault="00C54A2F" w:rsidP="00655960">
      <w:pPr>
        <w:pStyle w:val="Prrafodelista"/>
        <w:numPr>
          <w:ilvl w:val="0"/>
          <w:numId w:val="5"/>
        </w:numPr>
        <w:spacing w:after="0" w:line="240" w:lineRule="auto"/>
        <w:jc w:val="both"/>
      </w:pPr>
      <w:proofErr w:type="spellStart"/>
      <w:r>
        <w:t>NchElec</w:t>
      </w:r>
      <w:proofErr w:type="spellEnd"/>
      <w:r>
        <w:t>. 4/2003: Electricidad. Instalaciones interiores de baja tensión.</w:t>
      </w:r>
    </w:p>
    <w:p w:rsidR="00C54A2F" w:rsidRDefault="00C54A2F" w:rsidP="00655960">
      <w:pPr>
        <w:pStyle w:val="Prrafodelista"/>
        <w:numPr>
          <w:ilvl w:val="0"/>
          <w:numId w:val="5"/>
        </w:numPr>
        <w:spacing w:after="0" w:line="240" w:lineRule="auto"/>
        <w:jc w:val="both"/>
      </w:pPr>
      <w:r>
        <w:t>NchElec.10/84: Electricidad. Trámite para la puesta en marcha en marcha en servicio de instalación interior.</w:t>
      </w:r>
    </w:p>
    <w:p w:rsidR="00C54A2F" w:rsidRDefault="00C54A2F" w:rsidP="00655960">
      <w:pPr>
        <w:pStyle w:val="Prrafodelista"/>
        <w:numPr>
          <w:ilvl w:val="0"/>
          <w:numId w:val="5"/>
        </w:numPr>
        <w:spacing w:after="0" w:line="240" w:lineRule="auto"/>
        <w:jc w:val="both"/>
      </w:pPr>
      <w:proofErr w:type="spellStart"/>
      <w:r>
        <w:t>NchElec</w:t>
      </w:r>
      <w:proofErr w:type="spellEnd"/>
      <w:r>
        <w:t>. 2/84: Electricidad. Elaboración y presentación de proyectos.</w:t>
      </w:r>
    </w:p>
    <w:p w:rsidR="00C54A2F" w:rsidRDefault="00C54A2F" w:rsidP="00655960">
      <w:pPr>
        <w:pStyle w:val="Prrafodelista"/>
        <w:numPr>
          <w:ilvl w:val="0"/>
          <w:numId w:val="5"/>
        </w:numPr>
        <w:spacing w:after="0" w:line="240" w:lineRule="auto"/>
        <w:jc w:val="both"/>
      </w:pPr>
      <w:r>
        <w:t>N SEG S en 71: Instalaciones de corrientes fuertes.</w:t>
      </w:r>
    </w:p>
    <w:p w:rsidR="00C54A2F" w:rsidRDefault="00C54A2F" w:rsidP="00655960">
      <w:pPr>
        <w:pStyle w:val="Prrafodelista"/>
        <w:numPr>
          <w:ilvl w:val="0"/>
          <w:numId w:val="4"/>
        </w:numPr>
        <w:spacing w:after="0" w:line="240" w:lineRule="auto"/>
        <w:jc w:val="both"/>
      </w:pPr>
      <w:r>
        <w:t>Curvas de Orellana y Mooney.</w:t>
      </w:r>
    </w:p>
    <w:p w:rsidR="007B5370" w:rsidRDefault="007B5370" w:rsidP="00655960">
      <w:pPr>
        <w:pStyle w:val="Prrafodelista"/>
        <w:numPr>
          <w:ilvl w:val="0"/>
          <w:numId w:val="4"/>
        </w:numPr>
        <w:spacing w:after="0" w:line="240" w:lineRule="auto"/>
        <w:jc w:val="both"/>
      </w:pPr>
      <w:r>
        <w:t xml:space="preserve">IEEE 80 2013: </w:t>
      </w:r>
      <w:proofErr w:type="spellStart"/>
      <w:r w:rsidRPr="007B5370">
        <w:t>Approved</w:t>
      </w:r>
      <w:proofErr w:type="spellEnd"/>
      <w:r w:rsidRPr="007B5370">
        <w:t xml:space="preserve"> </w:t>
      </w:r>
      <w:proofErr w:type="spellStart"/>
      <w:r w:rsidRPr="007B5370">
        <w:t>Draft</w:t>
      </w:r>
      <w:proofErr w:type="spellEnd"/>
      <w:r w:rsidRPr="007B5370">
        <w:t xml:space="preserve"> </w:t>
      </w:r>
      <w:proofErr w:type="spellStart"/>
      <w:r w:rsidRPr="007B5370">
        <w:t>Guide</w:t>
      </w:r>
      <w:proofErr w:type="spellEnd"/>
      <w:r w:rsidRPr="007B5370">
        <w:t xml:space="preserve"> </w:t>
      </w:r>
      <w:proofErr w:type="spellStart"/>
      <w:r w:rsidRPr="007B5370">
        <w:t>for</w:t>
      </w:r>
      <w:proofErr w:type="spellEnd"/>
      <w:r w:rsidRPr="007B5370">
        <w:t xml:space="preserve"> Safety in AC </w:t>
      </w:r>
      <w:proofErr w:type="spellStart"/>
      <w:r w:rsidRPr="007B5370">
        <w:t>Substation</w:t>
      </w:r>
      <w:proofErr w:type="spellEnd"/>
      <w:r w:rsidRPr="007B5370">
        <w:t xml:space="preserve"> </w:t>
      </w:r>
      <w:proofErr w:type="spellStart"/>
      <w:r w:rsidRPr="007B5370">
        <w:t>Grounding</w:t>
      </w:r>
      <w:proofErr w:type="spellEnd"/>
      <w:r w:rsidRPr="007B5370">
        <w:t>.</w:t>
      </w:r>
    </w:p>
    <w:p w:rsidR="00F81304" w:rsidRDefault="00F81304" w:rsidP="00655960">
      <w:pPr>
        <w:pStyle w:val="Prrafodelista"/>
        <w:numPr>
          <w:ilvl w:val="0"/>
          <w:numId w:val="4"/>
        </w:numPr>
        <w:spacing w:after="0" w:line="240" w:lineRule="auto"/>
        <w:jc w:val="both"/>
      </w:pPr>
      <w:r>
        <w:lastRenderedPageBreak/>
        <w:t xml:space="preserve">IEEE </w:t>
      </w:r>
      <w:proofErr w:type="spellStart"/>
      <w:r>
        <w:t>Std</w:t>
      </w:r>
      <w:proofErr w:type="spellEnd"/>
      <w:r>
        <w:t xml:space="preserve"> 81: </w:t>
      </w:r>
      <w:proofErr w:type="spellStart"/>
      <w:r w:rsidRPr="00F81304">
        <w:t>Guide</w:t>
      </w:r>
      <w:proofErr w:type="spellEnd"/>
      <w:r w:rsidRPr="00F81304">
        <w:t xml:space="preserve"> </w:t>
      </w:r>
      <w:proofErr w:type="spellStart"/>
      <w:r w:rsidRPr="00F81304">
        <w:t>for</w:t>
      </w:r>
      <w:proofErr w:type="spellEnd"/>
      <w:r w:rsidRPr="00F81304">
        <w:t xml:space="preserve"> </w:t>
      </w:r>
      <w:proofErr w:type="spellStart"/>
      <w:r w:rsidRPr="00F81304">
        <w:t>Measuring</w:t>
      </w:r>
      <w:proofErr w:type="spellEnd"/>
      <w:r w:rsidRPr="00F81304">
        <w:t xml:space="preserve"> </w:t>
      </w:r>
      <w:proofErr w:type="spellStart"/>
      <w:r w:rsidRPr="00F81304">
        <w:t>Earth</w:t>
      </w:r>
      <w:proofErr w:type="spellEnd"/>
      <w:r w:rsidRPr="00F81304">
        <w:t xml:space="preserve"> </w:t>
      </w:r>
      <w:proofErr w:type="spellStart"/>
      <w:r w:rsidRPr="00F81304">
        <w:t>Resistivi</w:t>
      </w:r>
      <w:r w:rsidR="00655960">
        <w:t>ty</w:t>
      </w:r>
      <w:proofErr w:type="spellEnd"/>
      <w:r w:rsidR="00655960">
        <w:t xml:space="preserve">, </w:t>
      </w:r>
      <w:proofErr w:type="spellStart"/>
      <w:r w:rsidR="00655960">
        <w:t>Ground</w:t>
      </w:r>
      <w:proofErr w:type="spellEnd"/>
      <w:r w:rsidR="00655960">
        <w:t xml:space="preserve"> </w:t>
      </w:r>
      <w:proofErr w:type="spellStart"/>
      <w:r w:rsidR="00655960">
        <w:t>Impedance</w:t>
      </w:r>
      <w:proofErr w:type="spellEnd"/>
      <w:r w:rsidR="00655960">
        <w:t xml:space="preserve">, and </w:t>
      </w:r>
      <w:proofErr w:type="spellStart"/>
      <w:r w:rsidR="00655960">
        <w:t>Earth</w:t>
      </w:r>
      <w:proofErr w:type="spellEnd"/>
      <w:r w:rsidR="00655960">
        <w:t xml:space="preserve"> </w:t>
      </w:r>
      <w:r w:rsidRPr="00F81304">
        <w:t xml:space="preserve">Surface </w:t>
      </w:r>
      <w:proofErr w:type="spellStart"/>
      <w:r w:rsidRPr="00F81304">
        <w:t>Potentials</w:t>
      </w:r>
      <w:proofErr w:type="spellEnd"/>
      <w:r w:rsidRPr="00F81304">
        <w:t xml:space="preserve"> of a </w:t>
      </w:r>
      <w:proofErr w:type="spellStart"/>
      <w:r w:rsidRPr="00F81304">
        <w:t>Grounding</w:t>
      </w:r>
      <w:proofErr w:type="spellEnd"/>
      <w:r w:rsidRPr="00F81304">
        <w:t xml:space="preserve"> </w:t>
      </w:r>
      <w:proofErr w:type="spellStart"/>
      <w:r w:rsidRPr="00F81304">
        <w:t>System</w:t>
      </w:r>
      <w:proofErr w:type="spellEnd"/>
      <w:r w:rsidRPr="00F81304">
        <w:t>.</w:t>
      </w:r>
    </w:p>
    <w:p w:rsidR="00F72CB6" w:rsidRDefault="00F72CB6" w:rsidP="00F72CB6">
      <w:pPr>
        <w:spacing w:after="0" w:line="240" w:lineRule="auto"/>
        <w:jc w:val="both"/>
      </w:pPr>
    </w:p>
    <w:p w:rsidR="00F72CB6" w:rsidRDefault="00F72CB6" w:rsidP="00F72CB6">
      <w:pPr>
        <w:pStyle w:val="Prrafodelista"/>
        <w:numPr>
          <w:ilvl w:val="0"/>
          <w:numId w:val="2"/>
        </w:numPr>
        <w:spacing w:after="0" w:line="240" w:lineRule="auto"/>
        <w:jc w:val="both"/>
      </w:pPr>
      <w:r>
        <w:t>Planos</w:t>
      </w:r>
    </w:p>
    <w:p w:rsidR="00F72CB6" w:rsidRDefault="00F72CB6" w:rsidP="00F72CB6">
      <w:pPr>
        <w:spacing w:after="0" w:line="240" w:lineRule="auto"/>
        <w:jc w:val="both"/>
      </w:pPr>
    </w:p>
    <w:p w:rsidR="00F72CB6" w:rsidRDefault="00460EFB" w:rsidP="00F72CB6">
      <w:pPr>
        <w:pStyle w:val="Prrafodelista"/>
        <w:numPr>
          <w:ilvl w:val="0"/>
          <w:numId w:val="18"/>
        </w:numPr>
        <w:spacing w:after="0" w:line="240" w:lineRule="auto"/>
        <w:jc w:val="both"/>
      </w:pPr>
      <w:r>
        <w:t>003</w:t>
      </w:r>
      <w:r w:rsidR="00F72CB6">
        <w:t xml:space="preserve"> – </w:t>
      </w:r>
      <w:r>
        <w:t>ELEC</w:t>
      </w:r>
      <w:r w:rsidR="00F72CB6">
        <w:t xml:space="preserve"> –</w:t>
      </w:r>
      <w:r>
        <w:t xml:space="preserve"> LAGUNA </w:t>
      </w:r>
      <w:r w:rsidR="00F72CB6">
        <w:t xml:space="preserve">– </w:t>
      </w:r>
      <w:r>
        <w:t>SPT</w:t>
      </w:r>
      <w:r w:rsidR="00E22FF3">
        <w:tab/>
      </w:r>
      <w:r w:rsidR="00F72CB6">
        <w:t>: Planta General</w:t>
      </w:r>
      <w:r>
        <w:t xml:space="preserve"> y detalles</w:t>
      </w:r>
    </w:p>
    <w:p w:rsidR="00460EFB" w:rsidRDefault="00460EFB" w:rsidP="00460EFB">
      <w:pPr>
        <w:pStyle w:val="Prrafodelista"/>
        <w:spacing w:after="0" w:line="240" w:lineRule="auto"/>
        <w:jc w:val="both"/>
      </w:pPr>
    </w:p>
    <w:p w:rsidR="002F3D8C" w:rsidRDefault="002F3D8C" w:rsidP="002F3D8C">
      <w:pPr>
        <w:pStyle w:val="Prrafodelista"/>
        <w:numPr>
          <w:ilvl w:val="0"/>
          <w:numId w:val="2"/>
        </w:numPr>
        <w:spacing w:after="0"/>
      </w:pPr>
      <w:r>
        <w:t>Sondeo eléctrico vertical</w:t>
      </w:r>
    </w:p>
    <w:p w:rsidR="00655960" w:rsidRDefault="00655960" w:rsidP="00C75060">
      <w:pPr>
        <w:pStyle w:val="Prrafodelista"/>
        <w:spacing w:after="0"/>
      </w:pPr>
    </w:p>
    <w:p w:rsidR="002F3D8C" w:rsidRDefault="002F3D8C" w:rsidP="002F3D8C">
      <w:pPr>
        <w:spacing w:line="240" w:lineRule="auto"/>
        <w:jc w:val="both"/>
      </w:pPr>
      <w:r>
        <w:t>Para el sondeo eléctrico vertical se empleó el método de Schlumberger. En este método se ubican 4 electrodos en línea recta, cada par (potencial y corriente) simétricamente ubicado respecto al centro de medición elegido,</w:t>
      </w:r>
      <w:r w:rsidR="00C75060">
        <w:t xml:space="preserve"> tal como se muestra en la imagen</w:t>
      </w:r>
      <w:r>
        <w:t xml:space="preserve"> </w:t>
      </w:r>
      <w:r w:rsidR="00C25A3C">
        <w:t>3</w:t>
      </w:r>
      <w:r>
        <w:t>. Esta configuración conduce a la determinación de una resistividad aparente (</w:t>
      </w:r>
      <w:proofErr w:type="spellStart"/>
      <w:r>
        <w:t>ρa</w:t>
      </w:r>
      <w:proofErr w:type="spellEnd"/>
      <w:r>
        <w:t>), la que junto con la separación de los electrodos de corriente proporcionan una guía para la determinación de la resistividad del terreno.</w:t>
      </w:r>
    </w:p>
    <w:p w:rsidR="002F3D8C" w:rsidRDefault="002F3D8C" w:rsidP="002F3D8C">
      <w:pPr>
        <w:pStyle w:val="Prrafodelista"/>
        <w:spacing w:line="240" w:lineRule="auto"/>
        <w:jc w:val="both"/>
      </w:pPr>
    </w:p>
    <w:p w:rsidR="00C25A3C" w:rsidRDefault="00C25A3C" w:rsidP="002F3D8C">
      <w:pPr>
        <w:pStyle w:val="Prrafodelista"/>
        <w:spacing w:line="240" w:lineRule="auto"/>
        <w:jc w:val="both"/>
      </w:pPr>
    </w:p>
    <w:p w:rsidR="002F3D8C" w:rsidRDefault="002F3D8C" w:rsidP="00C25A3C">
      <w:pPr>
        <w:spacing w:after="0" w:line="240" w:lineRule="auto"/>
        <w:jc w:val="center"/>
      </w:pPr>
      <w:r w:rsidRPr="00C25A3C">
        <w:t xml:space="preserve">Imagen </w:t>
      </w:r>
      <w:r w:rsidR="00460EFB">
        <w:t>2</w:t>
      </w:r>
      <w:r w:rsidRPr="00C25A3C">
        <w:t>. Configuración de Schlumberger</w:t>
      </w:r>
    </w:p>
    <w:p w:rsidR="002F3D8C" w:rsidRDefault="002F3D8C" w:rsidP="002F3D8C">
      <w:pPr>
        <w:pStyle w:val="Prrafodelista"/>
        <w:spacing w:line="240" w:lineRule="auto"/>
      </w:pPr>
      <w:r>
        <w:rPr>
          <w:noProof/>
          <w:lang w:eastAsia="es-ES"/>
        </w:rPr>
        <w:drawing>
          <wp:inline distT="0" distB="0" distL="0" distR="0" wp14:anchorId="74994E1C" wp14:editId="38566EE6">
            <wp:extent cx="4628877" cy="974914"/>
            <wp:effectExtent l="0" t="0" r="635" b="0"/>
            <wp:docPr id="10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8877" cy="974914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2F3D8C" w:rsidRDefault="002F3D8C" w:rsidP="002F3D8C">
      <w:pPr>
        <w:spacing w:line="240" w:lineRule="auto"/>
        <w:jc w:val="both"/>
      </w:pPr>
      <w:r>
        <w:t>Para la aplicación de este método se definen los siguientes parámetros:</w:t>
      </w:r>
    </w:p>
    <w:p w:rsidR="002F3D8C" w:rsidRDefault="002F3D8C" w:rsidP="002F3D8C">
      <w:pPr>
        <w:spacing w:line="240" w:lineRule="auto"/>
      </w:pPr>
      <w:proofErr w:type="gramStart"/>
      <w:r>
        <w:t>a</w:t>
      </w:r>
      <w:proofErr w:type="gramEnd"/>
      <w:r>
        <w:t xml:space="preserve"> : Separación entre electrodos de potencial.</w:t>
      </w:r>
    </w:p>
    <w:p w:rsidR="002F3D8C" w:rsidRDefault="002F3D8C" w:rsidP="002F3D8C">
      <w:pPr>
        <w:spacing w:line="240" w:lineRule="auto"/>
      </w:pPr>
      <w:proofErr w:type="gramStart"/>
      <w:r>
        <w:t>L :</w:t>
      </w:r>
      <w:proofErr w:type="gramEnd"/>
      <w:r>
        <w:t xml:space="preserve"> Distancia del centro de medición a cada electrodo de corriente.</w:t>
      </w:r>
    </w:p>
    <w:p w:rsidR="002F3D8C" w:rsidRDefault="002F3D8C" w:rsidP="002F3D8C">
      <w:pPr>
        <w:spacing w:line="240" w:lineRule="auto"/>
        <w:jc w:val="both"/>
      </w:pPr>
      <w:r>
        <w:t>n : Múltiplo de “a” que determina la distancia entre los electrodos de tensión y corriente por medio de la ecuación (1) se puede calcular la resistividad aparente, donde es el cociente entre los valores medidos de diferencia de potencial y corriente, o el valor indicado directamente por el instrumento de medición de resistividad.</w:t>
      </w:r>
    </w:p>
    <w:p w:rsidR="002F3D8C" w:rsidRDefault="002F3D8C" w:rsidP="002F3D8C">
      <w:pPr>
        <w:pStyle w:val="Prrafodelista"/>
        <w:spacing w:line="240" w:lineRule="auto"/>
        <w:jc w:val="center"/>
      </w:pPr>
      <w:r>
        <w:rPr>
          <w:noProof/>
          <w:lang w:eastAsia="es-ES"/>
        </w:rPr>
        <w:drawing>
          <wp:inline distT="0" distB="0" distL="0" distR="0" wp14:anchorId="66E94897" wp14:editId="1E92BD4C">
            <wp:extent cx="4321834" cy="659460"/>
            <wp:effectExtent l="0" t="0" r="2540" b="762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22" cy="664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D8C" w:rsidRDefault="002F3D8C" w:rsidP="002F3D8C">
      <w:pPr>
        <w:pStyle w:val="Prrafodelista"/>
        <w:spacing w:after="0" w:line="240" w:lineRule="auto"/>
      </w:pPr>
    </w:p>
    <w:p w:rsidR="00D276FF" w:rsidRDefault="00D276FF" w:rsidP="00BB74CD">
      <w:pPr>
        <w:pStyle w:val="Prrafodelista"/>
        <w:numPr>
          <w:ilvl w:val="0"/>
          <w:numId w:val="8"/>
        </w:numPr>
        <w:spacing w:after="0"/>
      </w:pPr>
      <w:r>
        <w:t>Medición de resistividad de terreno P1</w:t>
      </w:r>
      <w:r>
        <w:tab/>
      </w:r>
    </w:p>
    <w:p w:rsidR="00984260" w:rsidRDefault="00984260" w:rsidP="00984260">
      <w:pPr>
        <w:spacing w:after="0"/>
      </w:pPr>
    </w:p>
    <w:p w:rsidR="00984260" w:rsidRDefault="00984260" w:rsidP="00984260">
      <w:pPr>
        <w:spacing w:after="0"/>
        <w:jc w:val="both"/>
      </w:pPr>
      <w:r>
        <w:t>La finalidad de obtener las mediciones de resistividad en este punto es para diseñar una malla de puesta a tierra y así obtener una conexión equipotencial.</w:t>
      </w:r>
      <w:r w:rsidR="00F72CB6">
        <w:t xml:space="preserve"> </w:t>
      </w:r>
    </w:p>
    <w:p w:rsidR="00EA7268" w:rsidRDefault="00EA7268" w:rsidP="00EA7268">
      <w:pPr>
        <w:spacing w:after="0" w:line="240" w:lineRule="auto"/>
        <w:rPr>
          <w:i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531"/>
      </w:tblGrid>
      <w:tr w:rsidR="006706BA" w:rsidTr="006706BA">
        <w:trPr>
          <w:trHeight w:val="1041"/>
          <w:jc w:val="center"/>
        </w:trPr>
        <w:tc>
          <w:tcPr>
            <w:tcW w:w="4531" w:type="dxa"/>
          </w:tcPr>
          <w:p w:rsidR="006706BA" w:rsidRPr="006706BA" w:rsidRDefault="006706BA" w:rsidP="00D276FF">
            <w:pPr>
              <w:rPr>
                <w:b/>
                <w:i/>
              </w:rPr>
            </w:pPr>
            <w:r w:rsidRPr="006706BA">
              <w:rPr>
                <w:b/>
                <w:i/>
              </w:rPr>
              <w:lastRenderedPageBreak/>
              <w:t>VARIABLES CLIMATOLÓGICOS Y TIPO DE SUELO</w:t>
            </w:r>
          </w:p>
          <w:p w:rsidR="006706BA" w:rsidRDefault="006706BA" w:rsidP="00D276FF">
            <w:r>
              <w:t xml:space="preserve">Temperatura ambiente: </w:t>
            </w:r>
            <w:r w:rsidR="00BC4E6C">
              <w:t>1</w:t>
            </w:r>
            <w:r w:rsidR="00DA3B9B">
              <w:t>8</w:t>
            </w:r>
            <w:r>
              <w:t>°C</w:t>
            </w:r>
          </w:p>
          <w:p w:rsidR="006706BA" w:rsidRDefault="006706BA" w:rsidP="00D276FF">
            <w:r>
              <w:t xml:space="preserve">Clima: </w:t>
            </w:r>
            <w:r w:rsidR="00DA3B9B">
              <w:t>Despejado</w:t>
            </w:r>
          </w:p>
          <w:p w:rsidR="006706BA" w:rsidRDefault="00BC4E6C" w:rsidP="009D3A5C">
            <w:r>
              <w:t xml:space="preserve">Tipo de suelo: </w:t>
            </w:r>
            <w:r w:rsidR="009D3A5C">
              <w:t>Homogéneo</w:t>
            </w:r>
          </w:p>
        </w:tc>
      </w:tr>
    </w:tbl>
    <w:p w:rsidR="00D276FF" w:rsidRDefault="00D276FF" w:rsidP="00D276F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</w:p>
    <w:p w:rsidR="00FE44D7" w:rsidRDefault="00FE44D7" w:rsidP="00D276FF">
      <w:pPr>
        <w:spacing w:after="0"/>
      </w:pPr>
    </w:p>
    <w:p w:rsidR="00D276FF" w:rsidRDefault="00BB74CD" w:rsidP="00D276FF">
      <w:pPr>
        <w:spacing w:after="0"/>
      </w:pPr>
      <w:r>
        <w:t>6</w:t>
      </w:r>
      <w:r w:rsidR="00D276FF">
        <w:t>.1.</w:t>
      </w:r>
      <w:r w:rsidR="00D276FF">
        <w:tab/>
        <w:t>Detalles de la medición</w:t>
      </w:r>
    </w:p>
    <w:p w:rsidR="00EA7268" w:rsidRDefault="00EA7268" w:rsidP="00D276FF">
      <w:pPr>
        <w:spacing w:after="0"/>
      </w:pPr>
    </w:p>
    <w:p w:rsidR="00EA7268" w:rsidRDefault="00EA7268" w:rsidP="00EA7268">
      <w:pPr>
        <w:spacing w:line="240" w:lineRule="auto"/>
        <w:jc w:val="both"/>
      </w:pPr>
      <w:r>
        <w:t>Las mediciones de resistividad se hicieron en terreno</w:t>
      </w:r>
      <w:r w:rsidR="00BC4E6C">
        <w:t>,</w:t>
      </w:r>
      <w:r>
        <w:t xml:space="preserve"> el día </w:t>
      </w:r>
      <w:r w:rsidR="00E85532">
        <w:t>3 de Septiembre</w:t>
      </w:r>
      <w:r w:rsidR="00BC4E6C">
        <w:t>, del año 202</w:t>
      </w:r>
      <w:r w:rsidR="00E85532">
        <w:t>0</w:t>
      </w:r>
      <w:r w:rsidR="00BC4E6C">
        <w:t xml:space="preserve"> </w:t>
      </w:r>
      <w:r>
        <w:t xml:space="preserve">utilizando el equipo </w:t>
      </w:r>
      <w:r w:rsidR="00E85532">
        <w:t>AEMC 6471</w:t>
      </w:r>
      <w:r>
        <w:t>. Las coordenadas aproximadas son las siguientes:</w:t>
      </w:r>
    </w:p>
    <w:p w:rsidR="00EA7268" w:rsidRDefault="008853C4" w:rsidP="00D276FF">
      <w:pPr>
        <w:spacing w:after="0"/>
        <w:rPr>
          <w:color w:val="2E74B5" w:themeColor="accent1" w:themeShade="BF"/>
        </w:rPr>
      </w:pPr>
      <w:r>
        <w:rPr>
          <w:color w:val="2E74B5" w:themeColor="accent1" w:themeShade="BF"/>
        </w:rPr>
        <w:t>COORDENADA ESTE</w:t>
      </w:r>
      <w:r>
        <w:rPr>
          <w:color w:val="2E74B5" w:themeColor="accent1" w:themeShade="BF"/>
        </w:rPr>
        <w:tab/>
        <w:t>:</w:t>
      </w:r>
      <w:r w:rsidRPr="008853C4">
        <w:t xml:space="preserve"> </w:t>
      </w:r>
      <w:r w:rsidR="00E85532" w:rsidRPr="00E85532">
        <w:rPr>
          <w:color w:val="2E74B5" w:themeColor="accent1" w:themeShade="BF"/>
        </w:rPr>
        <w:t>326950.00 m E</w:t>
      </w:r>
    </w:p>
    <w:p w:rsidR="008853C4" w:rsidRDefault="008853C4" w:rsidP="00D276FF">
      <w:pPr>
        <w:spacing w:after="0"/>
        <w:rPr>
          <w:color w:val="2E74B5" w:themeColor="accent1" w:themeShade="BF"/>
        </w:rPr>
      </w:pPr>
      <w:r>
        <w:rPr>
          <w:color w:val="2E74B5" w:themeColor="accent1" w:themeShade="BF"/>
        </w:rPr>
        <w:t>CORDENADA NORTE</w:t>
      </w:r>
      <w:r>
        <w:rPr>
          <w:color w:val="2E74B5" w:themeColor="accent1" w:themeShade="BF"/>
        </w:rPr>
        <w:tab/>
        <w:t xml:space="preserve">: </w:t>
      </w:r>
      <w:r w:rsidR="00E85532" w:rsidRPr="00E85532">
        <w:rPr>
          <w:color w:val="2E74B5" w:themeColor="accent1" w:themeShade="BF"/>
        </w:rPr>
        <w:t>6127880.00 m S</w:t>
      </w:r>
    </w:p>
    <w:p w:rsidR="008853C4" w:rsidRDefault="008853C4" w:rsidP="00D276FF">
      <w:pPr>
        <w:spacing w:after="0"/>
        <w:rPr>
          <w:color w:val="2E74B5" w:themeColor="accent1" w:themeShade="BF"/>
        </w:rPr>
      </w:pPr>
      <w:r>
        <w:rPr>
          <w:color w:val="2E74B5" w:themeColor="accent1" w:themeShade="BF"/>
        </w:rPr>
        <w:t>ZONA</w:t>
      </w:r>
      <w:r>
        <w:rPr>
          <w:color w:val="2E74B5" w:themeColor="accent1" w:themeShade="BF"/>
        </w:rPr>
        <w:tab/>
      </w:r>
      <w:r>
        <w:rPr>
          <w:color w:val="2E74B5" w:themeColor="accent1" w:themeShade="BF"/>
        </w:rPr>
        <w:tab/>
      </w:r>
      <w:r>
        <w:rPr>
          <w:color w:val="2E74B5" w:themeColor="accent1" w:themeShade="BF"/>
        </w:rPr>
        <w:tab/>
        <w:t>: 19H</w:t>
      </w:r>
    </w:p>
    <w:p w:rsidR="001F6D57" w:rsidRDefault="001F6D57" w:rsidP="00D276FF">
      <w:pPr>
        <w:spacing w:after="0"/>
      </w:pPr>
    </w:p>
    <w:p w:rsidR="001514EE" w:rsidRDefault="001514EE" w:rsidP="001514EE">
      <w:pPr>
        <w:spacing w:line="240" w:lineRule="auto"/>
        <w:jc w:val="both"/>
      </w:pPr>
      <w:r>
        <w:t>En el caso del presente estudio, se usaron distancias entre electrodos de potencial (distancia “a”) de 1 metro fijo para todas las medidas y distancia entre el centro de medición y cada electrodo de corriente (distancia “L”) desde</w:t>
      </w:r>
      <w:r w:rsidR="00C25A3C">
        <w:t xml:space="preserve"> 1</w:t>
      </w:r>
      <w:r w:rsidR="004E02CA">
        <w:t>.5</w:t>
      </w:r>
      <w:r w:rsidR="00C25A3C">
        <w:t xml:space="preserve"> metros hasta llegar a los </w:t>
      </w:r>
      <w:r w:rsidR="004E02CA">
        <w:t>7.</w:t>
      </w:r>
      <w:r w:rsidR="00C25A3C">
        <w:t>5</w:t>
      </w:r>
      <w:r>
        <w:t xml:space="preserve"> mts. Los resultados obtenidos para los registros de medición se muestran en la Tabla 1:</w:t>
      </w:r>
    </w:p>
    <w:p w:rsidR="001514EE" w:rsidRDefault="0080639C" w:rsidP="001514EE">
      <w:pPr>
        <w:pStyle w:val="Ttulo1"/>
        <w:jc w:val="center"/>
        <w:rPr>
          <w:b/>
        </w:rPr>
      </w:pPr>
      <w:r w:rsidRPr="0080639C">
        <w:rPr>
          <w:noProof/>
          <w:lang w:eastAsia="es-ES"/>
        </w:rPr>
        <w:drawing>
          <wp:inline distT="0" distB="0" distL="0" distR="0">
            <wp:extent cx="3240405" cy="4008755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405" cy="400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4EE" w:rsidRDefault="004E02CA" w:rsidP="001514EE">
      <w:pPr>
        <w:jc w:val="center"/>
      </w:pPr>
      <w:r>
        <w:t>Tabla N°1. Punto de medición</w:t>
      </w:r>
    </w:p>
    <w:p w:rsidR="00D276FF" w:rsidRDefault="00BB74CD" w:rsidP="00D276FF">
      <w:pPr>
        <w:spacing w:after="0"/>
      </w:pPr>
      <w:r>
        <w:t>6</w:t>
      </w:r>
      <w:r w:rsidR="002F3D8C">
        <w:t>.2</w:t>
      </w:r>
      <w:r w:rsidR="00D276FF">
        <w:t>.</w:t>
      </w:r>
      <w:r w:rsidR="00D276FF">
        <w:tab/>
        <w:t>Cortes geoeléctrico</w:t>
      </w:r>
    </w:p>
    <w:p w:rsidR="0080639C" w:rsidRDefault="0080639C" w:rsidP="00D276FF">
      <w:pPr>
        <w:spacing w:after="0"/>
      </w:pPr>
    </w:p>
    <w:p w:rsidR="0080639C" w:rsidRDefault="0080639C" w:rsidP="00D276FF">
      <w:pPr>
        <w:spacing w:after="0"/>
      </w:pPr>
    </w:p>
    <w:p w:rsidR="00A21881" w:rsidRDefault="00A21881" w:rsidP="00A21881">
      <w:pPr>
        <w:spacing w:after="0"/>
        <w:jc w:val="center"/>
      </w:pPr>
      <w:r>
        <w:lastRenderedPageBreak/>
        <w:t xml:space="preserve">Imagen </w:t>
      </w:r>
      <w:r w:rsidR="004E02CA">
        <w:t>3</w:t>
      </w:r>
      <w:r>
        <w:t>. Corte geoeléctrico</w:t>
      </w:r>
    </w:p>
    <w:p w:rsidR="00DC6E0F" w:rsidRDefault="0080639C" w:rsidP="00E46241">
      <w:pPr>
        <w:spacing w:after="0"/>
        <w:jc w:val="center"/>
      </w:pPr>
      <w:r>
        <w:rPr>
          <w:noProof/>
          <w:lang w:eastAsia="es-ES"/>
        </w:rPr>
        <w:drawing>
          <wp:inline distT="0" distB="0" distL="0" distR="0" wp14:anchorId="52AAEA3F">
            <wp:extent cx="4131006" cy="2503309"/>
            <wp:effectExtent l="0" t="0" r="317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04" cy="2505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5380E" w:rsidRDefault="0095380E" w:rsidP="00E46241">
      <w:pPr>
        <w:spacing w:after="0"/>
        <w:jc w:val="center"/>
      </w:pPr>
      <w:r w:rsidRPr="0095380E">
        <w:t>Este gráfico está representado en escala logarítmica. (OHM-m vs m).</w:t>
      </w:r>
    </w:p>
    <w:p w:rsidR="00C25A3C" w:rsidRDefault="00C25A3C" w:rsidP="008101A9">
      <w:pPr>
        <w:spacing w:after="0"/>
        <w:jc w:val="both"/>
      </w:pPr>
    </w:p>
    <w:p w:rsidR="008101A9" w:rsidRDefault="008101A9" w:rsidP="008101A9">
      <w:pPr>
        <w:spacing w:after="0"/>
        <w:jc w:val="both"/>
      </w:pPr>
      <w:r w:rsidRPr="008101A9">
        <w:t xml:space="preserve">De acuerdo al gráfico anterior, se selecciona la curva </w:t>
      </w:r>
      <w:r w:rsidR="0080639C">
        <w:t>H-20</w:t>
      </w:r>
      <w:r w:rsidRPr="008101A9">
        <w:t xml:space="preserve"> de Orellana y Mooney como curva patrón y así obtener los distintos estratos.</w:t>
      </w:r>
    </w:p>
    <w:p w:rsidR="008101A9" w:rsidRDefault="008101A9" w:rsidP="008101A9">
      <w:pPr>
        <w:spacing w:after="0"/>
        <w:jc w:val="both"/>
      </w:pPr>
    </w:p>
    <w:p w:rsidR="0095380E" w:rsidRDefault="00394D15" w:rsidP="00D276FF">
      <w:pPr>
        <w:spacing w:after="0"/>
      </w:pPr>
      <w:r w:rsidRPr="00394D15">
        <w:rPr>
          <w:noProof/>
          <w:lang w:eastAsia="es-ES"/>
        </w:rPr>
        <w:drawing>
          <wp:inline distT="0" distB="0" distL="0" distR="0">
            <wp:extent cx="5400040" cy="1716044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716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01A9" w:rsidRDefault="008101A9" w:rsidP="00D276FF">
      <w:pPr>
        <w:spacing w:after="0"/>
      </w:pPr>
    </w:p>
    <w:p w:rsidR="008101A9" w:rsidRDefault="008101A9" w:rsidP="00D276FF">
      <w:pPr>
        <w:spacing w:after="0"/>
      </w:pPr>
      <w:r>
        <w:t>De lo anterior se desprende que:</w:t>
      </w:r>
    </w:p>
    <w:p w:rsidR="008101A9" w:rsidRDefault="008101A9" w:rsidP="00D276FF">
      <w:pPr>
        <w:spacing w:after="0"/>
      </w:pPr>
    </w:p>
    <w:p w:rsidR="00172DA6" w:rsidRDefault="00172DA6" w:rsidP="008101A9">
      <w:pPr>
        <w:spacing w:after="0"/>
        <w:jc w:val="center"/>
      </w:pPr>
    </w:p>
    <w:p w:rsidR="008101A9" w:rsidRDefault="00394D15" w:rsidP="008101A9">
      <w:pPr>
        <w:spacing w:after="0"/>
        <w:jc w:val="center"/>
      </w:pPr>
      <w:r w:rsidRPr="00394D15">
        <w:rPr>
          <w:noProof/>
          <w:lang w:eastAsia="es-ES"/>
        </w:rPr>
        <w:drawing>
          <wp:inline distT="0" distB="0" distL="0" distR="0">
            <wp:extent cx="1865554" cy="1028096"/>
            <wp:effectExtent l="0" t="0" r="1905" b="63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720" cy="1031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090" w:rsidRDefault="00A91090" w:rsidP="008101A9">
      <w:pPr>
        <w:spacing w:after="0"/>
        <w:jc w:val="center"/>
      </w:pPr>
    </w:p>
    <w:p w:rsidR="00172DA6" w:rsidRDefault="00172DA6" w:rsidP="008101A9">
      <w:pPr>
        <w:spacing w:after="0"/>
        <w:jc w:val="center"/>
      </w:pPr>
    </w:p>
    <w:p w:rsidR="00394D15" w:rsidRDefault="00394D15" w:rsidP="008101A9">
      <w:pPr>
        <w:spacing w:after="0"/>
        <w:jc w:val="center"/>
      </w:pPr>
    </w:p>
    <w:p w:rsidR="00394D15" w:rsidRDefault="00394D15" w:rsidP="008101A9">
      <w:pPr>
        <w:spacing w:after="0"/>
        <w:jc w:val="center"/>
      </w:pPr>
    </w:p>
    <w:p w:rsidR="00394D15" w:rsidRDefault="00394D15" w:rsidP="008101A9">
      <w:pPr>
        <w:spacing w:after="0"/>
        <w:jc w:val="center"/>
      </w:pPr>
    </w:p>
    <w:p w:rsidR="00394D15" w:rsidRDefault="00394D15" w:rsidP="008101A9">
      <w:pPr>
        <w:spacing w:after="0"/>
        <w:jc w:val="center"/>
      </w:pPr>
    </w:p>
    <w:p w:rsidR="00D276FF" w:rsidRDefault="003C684A" w:rsidP="00D276FF">
      <w:pPr>
        <w:spacing w:after="0"/>
      </w:pPr>
      <w:r>
        <w:lastRenderedPageBreak/>
        <w:t>6</w:t>
      </w:r>
      <w:r w:rsidR="002F3D8C" w:rsidRPr="002F3D8C">
        <w:t>.3</w:t>
      </w:r>
      <w:r w:rsidR="00D276FF" w:rsidRPr="002F3D8C">
        <w:t>.</w:t>
      </w:r>
      <w:r w:rsidR="00D276FF" w:rsidRPr="002F3D8C">
        <w:tab/>
        <w:t>Diseño de PAT</w:t>
      </w:r>
    </w:p>
    <w:p w:rsidR="00A21881" w:rsidRDefault="00A21881" w:rsidP="00D276FF">
      <w:pPr>
        <w:spacing w:after="0"/>
      </w:pPr>
    </w:p>
    <w:p w:rsidR="00A21881" w:rsidRDefault="00A21881" w:rsidP="00D276FF">
      <w:pPr>
        <w:spacing w:after="0"/>
      </w:pPr>
      <w:r>
        <w:t>El sistema del enmallado es el siguiente:</w:t>
      </w:r>
    </w:p>
    <w:p w:rsidR="00160B9C" w:rsidRDefault="0098632E" w:rsidP="0098632E">
      <w:pPr>
        <w:spacing w:after="0"/>
        <w:jc w:val="center"/>
      </w:pPr>
      <w:r>
        <w:t xml:space="preserve">  </w:t>
      </w:r>
      <w:r w:rsidR="007819DD" w:rsidRPr="007819DD">
        <w:rPr>
          <w:noProof/>
          <w:lang w:eastAsia="es-ES"/>
        </w:rPr>
        <w:drawing>
          <wp:inline distT="0" distB="0" distL="0" distR="0">
            <wp:extent cx="5400040" cy="2267509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267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32E" w:rsidRDefault="0098632E" w:rsidP="0098632E">
      <w:pPr>
        <w:spacing w:after="0"/>
        <w:jc w:val="center"/>
      </w:pPr>
    </w:p>
    <w:p w:rsidR="0098632E" w:rsidRDefault="0098632E" w:rsidP="0098632E">
      <w:pPr>
        <w:spacing w:after="0"/>
        <w:jc w:val="center"/>
      </w:pPr>
    </w:p>
    <w:p w:rsidR="002F3D8C" w:rsidRDefault="009F6992" w:rsidP="00D276FF">
      <w:pPr>
        <w:spacing w:after="0"/>
      </w:pPr>
      <w:r w:rsidRPr="009F6992">
        <w:rPr>
          <w:noProof/>
          <w:lang w:eastAsia="es-ES"/>
        </w:rPr>
        <w:drawing>
          <wp:inline distT="0" distB="0" distL="0" distR="0">
            <wp:extent cx="5400040" cy="421231"/>
            <wp:effectExtent l="0" t="0" r="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21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D8C" w:rsidRDefault="002F3D8C" w:rsidP="00D276FF">
      <w:pPr>
        <w:spacing w:after="0"/>
      </w:pPr>
    </w:p>
    <w:p w:rsidR="002F3D8C" w:rsidRDefault="002F3D8C" w:rsidP="00D276FF">
      <w:pPr>
        <w:spacing w:after="0"/>
      </w:pPr>
    </w:p>
    <w:p w:rsidR="002F3D8C" w:rsidRDefault="00B46791" w:rsidP="00B46791">
      <w:r>
        <w:t>7.</w:t>
      </w:r>
      <w:r>
        <w:tab/>
      </w:r>
      <w:r w:rsidR="004B7AF3">
        <w:t>Conclusiones</w:t>
      </w:r>
    </w:p>
    <w:p w:rsidR="00AB2CE3" w:rsidRDefault="004B7AF3" w:rsidP="00AB2CE3">
      <w:pPr>
        <w:jc w:val="both"/>
      </w:pPr>
      <w:r>
        <w:t>Luego de realizar las mediciones y su</w:t>
      </w:r>
      <w:r w:rsidR="00E67856">
        <w:t xml:space="preserve"> diseño respectivo</w:t>
      </w:r>
      <w:r>
        <w:t>, se logra un reticulado conveniente para evitar tensiones de paso y contacto. Para complementar se debe agregar algún aditivo que mejore la resistividad del suelo y lograr una mejor eficacia ante las corrientes de falla</w:t>
      </w:r>
      <w:r w:rsidR="00FF11DA">
        <w:t xml:space="preserve"> que </w:t>
      </w:r>
      <w:r w:rsidR="00AB2CE3">
        <w:t>eventualmente se pueden fugar</w:t>
      </w:r>
      <w:r w:rsidR="00FF11DA">
        <w:t xml:space="preserve"> a la</w:t>
      </w:r>
      <w:r w:rsidR="00E67856">
        <w:t xml:space="preserve"> malla</w:t>
      </w:r>
      <w:r>
        <w:t>.</w:t>
      </w:r>
      <w:r w:rsidR="00AB2CE3">
        <w:t xml:space="preserve"> </w:t>
      </w:r>
    </w:p>
    <w:p w:rsidR="00FF11DA" w:rsidRDefault="00FF11DA" w:rsidP="004B7AF3">
      <w:pPr>
        <w:jc w:val="both"/>
      </w:pPr>
      <w:r>
        <w:t xml:space="preserve">Se recomienda utilizar </w:t>
      </w:r>
      <w:r w:rsidR="00AB2CE3">
        <w:t>sistemas de puesta</w:t>
      </w:r>
      <w:r w:rsidR="00C71374">
        <w:t>s</w:t>
      </w:r>
      <w:r w:rsidR="00AB2CE3">
        <w:t xml:space="preserve"> a tierra únicas para los siguientes equipamientos</w:t>
      </w:r>
      <w:r>
        <w:t>:</w:t>
      </w:r>
    </w:p>
    <w:p w:rsidR="00FF11DA" w:rsidRDefault="00FF11DA" w:rsidP="00FF11DA">
      <w:pPr>
        <w:pStyle w:val="Prrafodelista"/>
        <w:numPr>
          <w:ilvl w:val="0"/>
          <w:numId w:val="14"/>
        </w:numPr>
        <w:jc w:val="both"/>
      </w:pPr>
      <w:r>
        <w:t>Centro de transformación, dependiendo del tipo de transformador y toda la estructura metálica.</w:t>
      </w:r>
    </w:p>
    <w:p w:rsidR="00FF11DA" w:rsidRDefault="00FF11DA" w:rsidP="00FF11DA">
      <w:pPr>
        <w:pStyle w:val="Prrafodelista"/>
        <w:numPr>
          <w:ilvl w:val="0"/>
          <w:numId w:val="14"/>
        </w:numPr>
        <w:jc w:val="both"/>
      </w:pPr>
      <w:r>
        <w:t>Estructura metálica, soporte y malla perimetral (unir mallas en caso de ser necesario).</w:t>
      </w:r>
    </w:p>
    <w:p w:rsidR="002F3D8C" w:rsidRDefault="002F3D8C" w:rsidP="00DF24B3"/>
    <w:p w:rsidR="002F3D8C" w:rsidRDefault="002F3D8C" w:rsidP="00DF24B3"/>
    <w:p w:rsidR="002F3D8C" w:rsidRDefault="002F3D8C" w:rsidP="00DF24B3"/>
    <w:p w:rsidR="002F3D8C" w:rsidRDefault="002F3D8C" w:rsidP="00DF24B3"/>
    <w:p w:rsidR="002F3D8C" w:rsidRDefault="002F3D8C" w:rsidP="00DF24B3"/>
    <w:p w:rsidR="002F3D8C" w:rsidRDefault="002F3D8C" w:rsidP="00DF24B3"/>
    <w:p w:rsidR="00E140C0" w:rsidRDefault="00E140C0" w:rsidP="00DF24B3"/>
    <w:p w:rsidR="0098632E" w:rsidRDefault="0098632E" w:rsidP="00DF24B3"/>
    <w:p w:rsidR="0098632E" w:rsidRDefault="0098632E" w:rsidP="00DF24B3"/>
    <w:p w:rsidR="0098632E" w:rsidRDefault="0098632E" w:rsidP="00DF24B3"/>
    <w:p w:rsidR="0098632E" w:rsidRDefault="0098632E" w:rsidP="00DF24B3"/>
    <w:p w:rsidR="00E140C0" w:rsidRDefault="00E140C0" w:rsidP="00DF24B3"/>
    <w:p w:rsidR="00E140C0" w:rsidRDefault="00E140C0" w:rsidP="00DF24B3"/>
    <w:p w:rsidR="00E140C0" w:rsidRDefault="00E140C0" w:rsidP="00DF24B3"/>
    <w:p w:rsidR="002F3D8C" w:rsidRDefault="002F3D8C" w:rsidP="00DF24B3"/>
    <w:p w:rsidR="002F3D8C" w:rsidRDefault="002F3D8C" w:rsidP="00DF24B3"/>
    <w:p w:rsidR="00DF24B3" w:rsidRPr="00DF24B3" w:rsidRDefault="00DF24B3" w:rsidP="00DF24B3"/>
    <w:p w:rsidR="006A44D9" w:rsidRPr="0039493F" w:rsidRDefault="006A44D9" w:rsidP="0039493F">
      <w:pPr>
        <w:pStyle w:val="Ttulo1"/>
        <w:jc w:val="center"/>
        <w:rPr>
          <w:b/>
        </w:rPr>
      </w:pPr>
      <w:r w:rsidRPr="0039493F">
        <w:rPr>
          <w:b/>
        </w:rPr>
        <w:t>ANEXOS</w:t>
      </w:r>
    </w:p>
    <w:p w:rsidR="0039493F" w:rsidRDefault="0039493F" w:rsidP="00832B94"/>
    <w:p w:rsidR="0039493F" w:rsidRDefault="0039493F" w:rsidP="00832B94"/>
    <w:p w:rsidR="0039493F" w:rsidRDefault="0039493F" w:rsidP="00832B94"/>
    <w:p w:rsidR="0039493F" w:rsidRDefault="0039493F" w:rsidP="00832B94"/>
    <w:p w:rsidR="0039493F" w:rsidRDefault="0039493F" w:rsidP="00832B94"/>
    <w:p w:rsidR="0039493F" w:rsidRDefault="0039493F" w:rsidP="00832B94"/>
    <w:p w:rsidR="0039493F" w:rsidRDefault="0039493F" w:rsidP="00832B94"/>
    <w:p w:rsidR="0039493F" w:rsidRDefault="0039493F" w:rsidP="00832B94"/>
    <w:p w:rsidR="00F964E4" w:rsidRDefault="00F964E4" w:rsidP="00832B94"/>
    <w:p w:rsidR="00D56266" w:rsidRDefault="00D56266" w:rsidP="00832B94"/>
    <w:p w:rsidR="0039493F" w:rsidRDefault="0039493F" w:rsidP="00832B94"/>
    <w:p w:rsidR="0039493F" w:rsidRDefault="0039493F" w:rsidP="00832B94"/>
    <w:p w:rsidR="0090625E" w:rsidRDefault="0090625E" w:rsidP="00832B94"/>
    <w:p w:rsidR="00FA0016" w:rsidRDefault="00FA0016" w:rsidP="00832B94"/>
    <w:p w:rsidR="00B46791" w:rsidRDefault="00B46791" w:rsidP="00832B94"/>
    <w:p w:rsidR="00B46791" w:rsidRDefault="00B46791" w:rsidP="00832B94"/>
    <w:p w:rsidR="00E67856" w:rsidRDefault="00E67856" w:rsidP="00832B94"/>
    <w:p w:rsidR="002E2C8A" w:rsidRDefault="002E2C8A" w:rsidP="002E2C8A">
      <w:pPr>
        <w:pStyle w:val="Prrafodelista"/>
        <w:numPr>
          <w:ilvl w:val="0"/>
          <w:numId w:val="12"/>
        </w:numPr>
        <w:spacing w:after="0" w:line="240" w:lineRule="auto"/>
      </w:pPr>
      <w:r>
        <w:t>PROTOCOLOS</w:t>
      </w:r>
    </w:p>
    <w:p w:rsidR="002E2C8A" w:rsidRDefault="002E2C8A" w:rsidP="00FA0016">
      <w:pPr>
        <w:spacing w:after="0" w:line="240" w:lineRule="auto"/>
      </w:pPr>
    </w:p>
    <w:p w:rsidR="00DE0A71" w:rsidRDefault="00FA0016" w:rsidP="00B46791">
      <w:pPr>
        <w:pStyle w:val="Prrafodelista"/>
        <w:numPr>
          <w:ilvl w:val="0"/>
          <w:numId w:val="13"/>
        </w:numPr>
        <w:spacing w:after="0" w:line="240" w:lineRule="auto"/>
      </w:pPr>
      <w:r>
        <w:t xml:space="preserve">Protocolo Medición de Terreno </w:t>
      </w:r>
    </w:p>
    <w:p w:rsidR="00E80FCB" w:rsidRDefault="00E80FCB" w:rsidP="00E80FCB">
      <w:pPr>
        <w:spacing w:after="0" w:line="240" w:lineRule="auto"/>
        <w:jc w:val="center"/>
      </w:pPr>
    </w:p>
    <w:p w:rsidR="000C38C8" w:rsidRDefault="007819DD" w:rsidP="007819DD">
      <w:pPr>
        <w:spacing w:after="0" w:line="240" w:lineRule="auto"/>
        <w:jc w:val="center"/>
      </w:pPr>
      <w:r>
        <w:rPr>
          <w:noProof/>
          <w:lang w:eastAsia="es-ES"/>
        </w:rPr>
        <w:drawing>
          <wp:inline distT="0" distB="0" distL="0" distR="0">
            <wp:extent cx="5391150" cy="2918460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91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6791" w:rsidRDefault="00B46791" w:rsidP="00B46791">
      <w:pPr>
        <w:spacing w:after="0" w:line="240" w:lineRule="auto"/>
        <w:jc w:val="center"/>
      </w:pPr>
    </w:p>
    <w:p w:rsidR="00B46791" w:rsidRDefault="00B46791" w:rsidP="000C38C8">
      <w:pPr>
        <w:spacing w:after="0" w:line="240" w:lineRule="auto"/>
      </w:pPr>
    </w:p>
    <w:p w:rsidR="00B46791" w:rsidRDefault="00B46791" w:rsidP="000C38C8">
      <w:pPr>
        <w:spacing w:after="0" w:line="240" w:lineRule="auto"/>
      </w:pPr>
    </w:p>
    <w:p w:rsidR="00B46791" w:rsidRDefault="00B46791" w:rsidP="000C38C8">
      <w:pPr>
        <w:spacing w:after="0" w:line="240" w:lineRule="auto"/>
      </w:pPr>
    </w:p>
    <w:p w:rsidR="00B46791" w:rsidRDefault="00B46791" w:rsidP="000C38C8">
      <w:pPr>
        <w:spacing w:after="0" w:line="240" w:lineRule="auto"/>
      </w:pPr>
    </w:p>
    <w:p w:rsidR="00B46791" w:rsidRDefault="00B46791" w:rsidP="000C38C8">
      <w:pPr>
        <w:spacing w:after="0" w:line="240" w:lineRule="auto"/>
      </w:pPr>
    </w:p>
    <w:p w:rsidR="00B46791" w:rsidRDefault="00B46791" w:rsidP="000C38C8">
      <w:pPr>
        <w:spacing w:after="0" w:line="240" w:lineRule="auto"/>
      </w:pPr>
    </w:p>
    <w:p w:rsidR="00B46791" w:rsidRDefault="00B46791" w:rsidP="000C38C8">
      <w:pPr>
        <w:spacing w:after="0" w:line="240" w:lineRule="auto"/>
      </w:pPr>
    </w:p>
    <w:p w:rsidR="00B46791" w:rsidRDefault="00B46791" w:rsidP="000C38C8">
      <w:pPr>
        <w:spacing w:after="0" w:line="240" w:lineRule="auto"/>
      </w:pPr>
    </w:p>
    <w:p w:rsidR="00B46791" w:rsidRDefault="00B46791" w:rsidP="000C38C8">
      <w:pPr>
        <w:spacing w:after="0" w:line="240" w:lineRule="auto"/>
      </w:pPr>
    </w:p>
    <w:p w:rsidR="002E2C8A" w:rsidRDefault="002E2C8A" w:rsidP="007819DD">
      <w:pPr>
        <w:spacing w:after="0" w:line="240" w:lineRule="auto"/>
      </w:pPr>
    </w:p>
    <w:p w:rsidR="002E2C8A" w:rsidRDefault="002E2C8A" w:rsidP="002E2C8A">
      <w:pPr>
        <w:spacing w:after="0" w:line="240" w:lineRule="auto"/>
        <w:jc w:val="center"/>
      </w:pPr>
    </w:p>
    <w:sectPr w:rsidR="002E2C8A" w:rsidSect="00C24E3A">
      <w:headerReference w:type="default" r:id="rId20"/>
      <w:footerReference w:type="default" r:id="rId2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168" w:rsidRDefault="002A4168" w:rsidP="00E256E6">
      <w:pPr>
        <w:spacing w:after="0" w:line="240" w:lineRule="auto"/>
      </w:pPr>
      <w:r>
        <w:separator/>
      </w:r>
    </w:p>
  </w:endnote>
  <w:endnote w:type="continuationSeparator" w:id="0">
    <w:p w:rsidR="002A4168" w:rsidRDefault="002A4168" w:rsidP="00E25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6842146"/>
      <w:docPartObj>
        <w:docPartGallery w:val="Page Numbers (Bottom of Page)"/>
        <w:docPartUnique/>
      </w:docPartObj>
    </w:sdtPr>
    <w:sdtEndPr/>
    <w:sdtContent>
      <w:p w:rsidR="009C41D4" w:rsidRDefault="009C41D4">
        <w:pPr>
          <w:pStyle w:val="Piedepgina"/>
        </w:pPr>
        <w:r>
          <w:rPr>
            <w:noProof/>
            <w:lang w:eastAsia="es-ES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7620" t="0" r="0" b="2540"/>
                  <wp:wrapNone/>
                  <wp:docPr id="23" name="Triángulo isósceles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41D4" w:rsidRDefault="009C41D4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D14307" w:rsidRPr="00D14307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ángulo isósceles 23" o:spid="_x0000_s1026" type="#_x0000_t5" style="position:absolute;margin-left:116.2pt;margin-top:0;width:167.4pt;height:161.8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" adj="21600" fillcolor="#d2eaf1" stroked="f">
                  <v:textbox>
                    <w:txbxContent>
                      <w:p w:rsidR="009C41D4" w:rsidRDefault="009C41D4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D14307" w:rsidRPr="00D14307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168" w:rsidRDefault="002A4168" w:rsidP="00E256E6">
      <w:pPr>
        <w:spacing w:after="0" w:line="240" w:lineRule="auto"/>
      </w:pPr>
      <w:r>
        <w:separator/>
      </w:r>
    </w:p>
  </w:footnote>
  <w:footnote w:type="continuationSeparator" w:id="0">
    <w:p w:rsidR="002A4168" w:rsidRDefault="002A4168" w:rsidP="00E25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3756"/>
      <w:gridCol w:w="5670"/>
    </w:tblGrid>
    <w:tr w:rsidR="00632D2E" w:rsidTr="002045F4">
      <w:trPr>
        <w:trHeight w:val="983"/>
        <w:jc w:val="center"/>
      </w:trPr>
      <w:tc>
        <w:tcPr>
          <w:tcW w:w="2824" w:type="dxa"/>
          <w:vAlign w:val="center"/>
        </w:tcPr>
        <w:p w:rsidR="00632D2E" w:rsidRPr="00E256E6" w:rsidRDefault="00D14307" w:rsidP="007C0832">
          <w:pPr>
            <w:pStyle w:val="Encabezado"/>
            <w:jc w:val="center"/>
            <w:rPr>
              <w:i/>
            </w:rPr>
          </w:pPr>
          <w:r>
            <w:rPr>
              <w:i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77pt;height:46.5pt">
                <v:imagedata r:id="rId1" o:title="unnamed"/>
              </v:shape>
            </w:pict>
          </w:r>
        </w:p>
      </w:tc>
      <w:tc>
        <w:tcPr>
          <w:tcW w:w="5670" w:type="dxa"/>
          <w:vAlign w:val="center"/>
        </w:tcPr>
        <w:p w:rsidR="00632D2E" w:rsidRPr="004C338E" w:rsidRDefault="00632D2E" w:rsidP="004C338E">
          <w:pPr>
            <w:pStyle w:val="Encabezado"/>
            <w:jc w:val="center"/>
            <w:rPr>
              <w:i/>
            </w:rPr>
          </w:pPr>
          <w:r w:rsidRPr="004C338E">
            <w:rPr>
              <w:i/>
            </w:rPr>
            <w:t xml:space="preserve">DISEÑO DE INGENIERIA DE DETALLES PLANTA ELEVADORA DE AGUAS SERVIDAS </w:t>
          </w:r>
        </w:p>
        <w:p w:rsidR="00632D2E" w:rsidRPr="004C338E" w:rsidRDefault="00632D2E" w:rsidP="004C338E">
          <w:pPr>
            <w:pStyle w:val="Encabezado"/>
            <w:jc w:val="center"/>
            <w:rPr>
              <w:i/>
            </w:rPr>
          </w:pPr>
          <w:r w:rsidRPr="004C338E">
            <w:rPr>
              <w:i/>
            </w:rPr>
            <w:t>“PEAS LOTEO PADRE HURTADO”</w:t>
          </w:r>
        </w:p>
        <w:p w:rsidR="00632D2E" w:rsidRPr="00E256E6" w:rsidRDefault="00632D2E" w:rsidP="004C338E">
          <w:pPr>
            <w:pStyle w:val="Encabezado"/>
            <w:jc w:val="center"/>
            <w:rPr>
              <w:i/>
            </w:rPr>
          </w:pPr>
          <w:r w:rsidRPr="004C338E">
            <w:rPr>
              <w:i/>
            </w:rPr>
            <w:t>COMUNA DE PINTO</w:t>
          </w:r>
          <w:r>
            <w:rPr>
              <w:i/>
            </w:rPr>
            <w:t xml:space="preserve"> – MEMORIA DE CÁLCULOS</w:t>
          </w:r>
        </w:p>
      </w:tc>
    </w:tr>
  </w:tbl>
  <w:p w:rsidR="00632D2E" w:rsidRDefault="00632D2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D2E" w:rsidRDefault="00632D2E" w:rsidP="007C0832">
    <w:pPr>
      <w:pStyle w:val="Encabezado"/>
      <w:tabs>
        <w:tab w:val="clear" w:pos="4252"/>
        <w:tab w:val="clear" w:pos="8504"/>
        <w:tab w:val="left" w:pos="3255"/>
      </w:tabs>
    </w:pPr>
    <w:r>
      <w:tab/>
    </w:r>
  </w:p>
  <w:p w:rsidR="00632D2E" w:rsidRDefault="00632D2E" w:rsidP="007C0832">
    <w:pPr>
      <w:pStyle w:val="Encabezado"/>
      <w:tabs>
        <w:tab w:val="clear" w:pos="4252"/>
        <w:tab w:val="clear" w:pos="8504"/>
        <w:tab w:val="left" w:pos="325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209" w:type="dxa"/>
      <w:tblLayout w:type="fixed"/>
      <w:tblLook w:val="04A0" w:firstRow="1" w:lastRow="0" w:firstColumn="1" w:lastColumn="0" w:noHBand="0" w:noVBand="1"/>
    </w:tblPr>
    <w:tblGrid>
      <w:gridCol w:w="2779"/>
      <w:gridCol w:w="2886"/>
      <w:gridCol w:w="3544"/>
    </w:tblGrid>
    <w:tr w:rsidR="00E256E6" w:rsidTr="00632D2E">
      <w:trPr>
        <w:trHeight w:val="983"/>
      </w:trPr>
      <w:tc>
        <w:tcPr>
          <w:tcW w:w="2779" w:type="dxa"/>
        </w:tcPr>
        <w:p w:rsidR="00E256E6" w:rsidRDefault="00E256E6" w:rsidP="005578BC">
          <w:pPr>
            <w:pStyle w:val="Encabezado"/>
          </w:pPr>
          <w:r>
            <w:rPr>
              <w:noProof/>
              <w:lang w:eastAsia="es-ES"/>
            </w:rPr>
            <w:drawing>
              <wp:inline distT="0" distB="0" distL="0" distR="0">
                <wp:extent cx="1614643" cy="408217"/>
                <wp:effectExtent l="0" t="0" r="508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erna 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5351" cy="4210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F12C81" w:rsidRDefault="00F12C81" w:rsidP="00E256E6">
          <w:pPr>
            <w:pStyle w:val="Encabezado"/>
            <w:jc w:val="center"/>
            <w:rPr>
              <w:i/>
            </w:rPr>
          </w:pPr>
        </w:p>
        <w:p w:rsidR="00E256E6" w:rsidRPr="00E256E6" w:rsidRDefault="00E256E6" w:rsidP="00E256E6">
          <w:pPr>
            <w:pStyle w:val="Encabezado"/>
            <w:jc w:val="center"/>
            <w:rPr>
              <w:i/>
            </w:rPr>
          </w:pPr>
          <w:r w:rsidRPr="00E256E6">
            <w:rPr>
              <w:i/>
            </w:rPr>
            <w:t>COLABORADOR</w:t>
          </w:r>
        </w:p>
      </w:tc>
      <w:tc>
        <w:tcPr>
          <w:tcW w:w="2886" w:type="dxa"/>
        </w:tcPr>
        <w:p w:rsidR="00F12C81" w:rsidRDefault="00F12C81" w:rsidP="00F12C81">
          <w:pPr>
            <w:pStyle w:val="Encabezado"/>
            <w:jc w:val="center"/>
            <w:rPr>
              <w:b/>
              <w:i/>
            </w:rPr>
          </w:pPr>
        </w:p>
        <w:p w:rsidR="005578BC" w:rsidRDefault="00632D2E" w:rsidP="00F12C81">
          <w:pPr>
            <w:pStyle w:val="Encabezado"/>
            <w:jc w:val="center"/>
            <w:rPr>
              <w:b/>
              <w:i/>
            </w:rPr>
          </w:pPr>
          <w:r>
            <w:rPr>
              <w:b/>
              <w:i/>
            </w:rPr>
            <w:t xml:space="preserve"> DISEÑO DE MEJORAMIENTO Y AMPLIACIÓN</w:t>
          </w:r>
          <w:r w:rsidR="00C24E3A">
            <w:rPr>
              <w:b/>
              <w:i/>
            </w:rPr>
            <w:t xml:space="preserve"> APR LAGUNA COMUNA DE</w:t>
          </w:r>
          <w:r w:rsidR="0069637E">
            <w:rPr>
              <w:b/>
              <w:i/>
            </w:rPr>
            <w:t xml:space="preserve"> </w:t>
          </w:r>
          <w:r>
            <w:rPr>
              <w:b/>
              <w:i/>
            </w:rPr>
            <w:t>TENO</w:t>
          </w:r>
        </w:p>
        <w:p w:rsidR="00F12C81" w:rsidRPr="00E256E6" w:rsidRDefault="00F12C81" w:rsidP="00F12C81">
          <w:pPr>
            <w:pStyle w:val="Encabezado"/>
            <w:rPr>
              <w:b/>
              <w:i/>
            </w:rPr>
          </w:pPr>
        </w:p>
      </w:tc>
      <w:tc>
        <w:tcPr>
          <w:tcW w:w="3544" w:type="dxa"/>
        </w:tcPr>
        <w:p w:rsidR="00E256E6" w:rsidRPr="00E256E6" w:rsidRDefault="00632D2E" w:rsidP="00632D2E">
          <w:pPr>
            <w:pStyle w:val="Encabezado"/>
            <w:jc w:val="center"/>
            <w:rPr>
              <w:i/>
            </w:rPr>
          </w:pPr>
          <w:r>
            <w:rPr>
              <w:i/>
              <w:noProof/>
              <w:lang w:eastAsia="es-ES"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58420</wp:posOffset>
                </wp:positionV>
                <wp:extent cx="2247900" cy="590550"/>
                <wp:effectExtent l="0" t="0" r="0" b="0"/>
                <wp:wrapTight wrapText="bothSides">
                  <wp:wrapPolygon edited="0">
                    <wp:start x="0" y="0"/>
                    <wp:lineTo x="0" y="20903"/>
                    <wp:lineTo x="21417" y="20903"/>
                    <wp:lineTo x="21417" y="0"/>
                    <wp:lineTo x="0" y="0"/>
                  </wp:wrapPolygon>
                </wp:wrapTight>
                <wp:docPr id="8" name="Imagen 8" descr="unnam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unnam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4790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i/>
            </w:rPr>
            <w:t>C</w:t>
          </w:r>
          <w:r w:rsidR="00E256E6" w:rsidRPr="00E256E6">
            <w:rPr>
              <w:i/>
            </w:rPr>
            <w:t>LIENTE</w:t>
          </w:r>
        </w:p>
      </w:tc>
    </w:tr>
  </w:tbl>
  <w:p w:rsidR="00E256E6" w:rsidRDefault="00E256E6" w:rsidP="00E256E6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8231B"/>
    <w:multiLevelType w:val="hybridMultilevel"/>
    <w:tmpl w:val="C08C6B04"/>
    <w:lvl w:ilvl="0" w:tplc="B7CCA050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94F5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8581739"/>
    <w:multiLevelType w:val="multilevel"/>
    <w:tmpl w:val="249A9F5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D4A513C"/>
    <w:multiLevelType w:val="hybridMultilevel"/>
    <w:tmpl w:val="BB9CDD1E"/>
    <w:lvl w:ilvl="0" w:tplc="BD3631D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F17CF"/>
    <w:multiLevelType w:val="hybridMultilevel"/>
    <w:tmpl w:val="0BD65A4A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BB65ED"/>
    <w:multiLevelType w:val="hybridMultilevel"/>
    <w:tmpl w:val="1868B448"/>
    <w:lvl w:ilvl="0" w:tplc="0C0A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37D89"/>
    <w:multiLevelType w:val="multilevel"/>
    <w:tmpl w:val="7426333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706500C"/>
    <w:multiLevelType w:val="hybridMultilevel"/>
    <w:tmpl w:val="1DD8274E"/>
    <w:lvl w:ilvl="0" w:tplc="0C0A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207D7C"/>
    <w:multiLevelType w:val="multilevel"/>
    <w:tmpl w:val="7C228E82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0872C1C"/>
    <w:multiLevelType w:val="hybridMultilevel"/>
    <w:tmpl w:val="54B4019E"/>
    <w:lvl w:ilvl="0" w:tplc="8F2E4B98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817434"/>
    <w:multiLevelType w:val="hybridMultilevel"/>
    <w:tmpl w:val="87ECE386"/>
    <w:lvl w:ilvl="0" w:tplc="B0AAF9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740173"/>
    <w:multiLevelType w:val="hybridMultilevel"/>
    <w:tmpl w:val="B178EC56"/>
    <w:lvl w:ilvl="0" w:tplc="E74271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1D39B0"/>
    <w:multiLevelType w:val="hybridMultilevel"/>
    <w:tmpl w:val="4FA007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AA4A1D"/>
    <w:multiLevelType w:val="multilevel"/>
    <w:tmpl w:val="3B7C5934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9163229"/>
    <w:multiLevelType w:val="hybridMultilevel"/>
    <w:tmpl w:val="32D8F560"/>
    <w:lvl w:ilvl="0" w:tplc="0C0A001B">
      <w:start w:val="1"/>
      <w:numFmt w:val="low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83760B"/>
    <w:multiLevelType w:val="multilevel"/>
    <w:tmpl w:val="18C82DA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6C0E19F5"/>
    <w:multiLevelType w:val="hybridMultilevel"/>
    <w:tmpl w:val="ECE6F49A"/>
    <w:lvl w:ilvl="0" w:tplc="0C0A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E05A2A"/>
    <w:multiLevelType w:val="hybridMultilevel"/>
    <w:tmpl w:val="D1BE06DC"/>
    <w:lvl w:ilvl="0" w:tplc="6F7C4844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0"/>
  </w:num>
  <w:num w:numId="4">
    <w:abstractNumId w:val="17"/>
  </w:num>
  <w:num w:numId="5">
    <w:abstractNumId w:val="9"/>
  </w:num>
  <w:num w:numId="6">
    <w:abstractNumId w:val="4"/>
  </w:num>
  <w:num w:numId="7">
    <w:abstractNumId w:val="13"/>
  </w:num>
  <w:num w:numId="8">
    <w:abstractNumId w:val="15"/>
  </w:num>
  <w:num w:numId="9">
    <w:abstractNumId w:val="2"/>
  </w:num>
  <w:num w:numId="10">
    <w:abstractNumId w:val="6"/>
  </w:num>
  <w:num w:numId="11">
    <w:abstractNumId w:val="8"/>
  </w:num>
  <w:num w:numId="12">
    <w:abstractNumId w:val="11"/>
  </w:num>
  <w:num w:numId="13">
    <w:abstractNumId w:val="3"/>
  </w:num>
  <w:num w:numId="14">
    <w:abstractNumId w:val="0"/>
  </w:num>
  <w:num w:numId="15">
    <w:abstractNumId w:val="7"/>
  </w:num>
  <w:num w:numId="16">
    <w:abstractNumId w:val="16"/>
  </w:num>
  <w:num w:numId="17">
    <w:abstractNumId w:val="5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6E6"/>
    <w:rsid w:val="00002129"/>
    <w:rsid w:val="00004F71"/>
    <w:rsid w:val="0002107F"/>
    <w:rsid w:val="000459A1"/>
    <w:rsid w:val="0009109D"/>
    <w:rsid w:val="000A075C"/>
    <w:rsid w:val="000C38C8"/>
    <w:rsid w:val="000C495F"/>
    <w:rsid w:val="000E2D86"/>
    <w:rsid w:val="000E6F29"/>
    <w:rsid w:val="0012122B"/>
    <w:rsid w:val="00146D19"/>
    <w:rsid w:val="001514EE"/>
    <w:rsid w:val="00160B9C"/>
    <w:rsid w:val="00172DA6"/>
    <w:rsid w:val="001A0280"/>
    <w:rsid w:val="001A399B"/>
    <w:rsid w:val="001C3B0D"/>
    <w:rsid w:val="001C72DB"/>
    <w:rsid w:val="001D164E"/>
    <w:rsid w:val="001D181D"/>
    <w:rsid w:val="001E5557"/>
    <w:rsid w:val="001F6D57"/>
    <w:rsid w:val="0023490F"/>
    <w:rsid w:val="0023539D"/>
    <w:rsid w:val="002557BE"/>
    <w:rsid w:val="00274E2E"/>
    <w:rsid w:val="002A4168"/>
    <w:rsid w:val="002C6B46"/>
    <w:rsid w:val="002E2C8A"/>
    <w:rsid w:val="002F3D8C"/>
    <w:rsid w:val="002F566F"/>
    <w:rsid w:val="003054B4"/>
    <w:rsid w:val="00327F1C"/>
    <w:rsid w:val="00352300"/>
    <w:rsid w:val="003713E9"/>
    <w:rsid w:val="00375E12"/>
    <w:rsid w:val="00380E17"/>
    <w:rsid w:val="00386D24"/>
    <w:rsid w:val="00393B05"/>
    <w:rsid w:val="0039493F"/>
    <w:rsid w:val="00394D15"/>
    <w:rsid w:val="003A0618"/>
    <w:rsid w:val="003A561A"/>
    <w:rsid w:val="003C0790"/>
    <w:rsid w:val="003C684A"/>
    <w:rsid w:val="003D1D93"/>
    <w:rsid w:val="003D56B4"/>
    <w:rsid w:val="003D641D"/>
    <w:rsid w:val="003D6A9B"/>
    <w:rsid w:val="00405050"/>
    <w:rsid w:val="00420BAA"/>
    <w:rsid w:val="0042342C"/>
    <w:rsid w:val="00425471"/>
    <w:rsid w:val="00432317"/>
    <w:rsid w:val="00437BF9"/>
    <w:rsid w:val="004416CC"/>
    <w:rsid w:val="00460EFB"/>
    <w:rsid w:val="004B30D7"/>
    <w:rsid w:val="004B7AF3"/>
    <w:rsid w:val="004D4897"/>
    <w:rsid w:val="004E02CA"/>
    <w:rsid w:val="004E440A"/>
    <w:rsid w:val="004E7A0B"/>
    <w:rsid w:val="004F60BB"/>
    <w:rsid w:val="00504511"/>
    <w:rsid w:val="0052643D"/>
    <w:rsid w:val="00544521"/>
    <w:rsid w:val="00553180"/>
    <w:rsid w:val="00554DAE"/>
    <w:rsid w:val="005578BC"/>
    <w:rsid w:val="005A3427"/>
    <w:rsid w:val="005A556C"/>
    <w:rsid w:val="005C1041"/>
    <w:rsid w:val="005C1406"/>
    <w:rsid w:val="005C6A37"/>
    <w:rsid w:val="005D428B"/>
    <w:rsid w:val="005D48BE"/>
    <w:rsid w:val="00604C75"/>
    <w:rsid w:val="0061350B"/>
    <w:rsid w:val="0062341C"/>
    <w:rsid w:val="00632D2E"/>
    <w:rsid w:val="00641C3E"/>
    <w:rsid w:val="00650686"/>
    <w:rsid w:val="00655960"/>
    <w:rsid w:val="006706BA"/>
    <w:rsid w:val="0069637E"/>
    <w:rsid w:val="00696D2A"/>
    <w:rsid w:val="00697209"/>
    <w:rsid w:val="006A44D9"/>
    <w:rsid w:val="006E2244"/>
    <w:rsid w:val="00702518"/>
    <w:rsid w:val="007255C1"/>
    <w:rsid w:val="00750401"/>
    <w:rsid w:val="007819DD"/>
    <w:rsid w:val="00785DFC"/>
    <w:rsid w:val="00796CDC"/>
    <w:rsid w:val="007A0DEF"/>
    <w:rsid w:val="007A6BDA"/>
    <w:rsid w:val="007B5370"/>
    <w:rsid w:val="007C7896"/>
    <w:rsid w:val="007D44A1"/>
    <w:rsid w:val="007E3315"/>
    <w:rsid w:val="007F00A8"/>
    <w:rsid w:val="0080639C"/>
    <w:rsid w:val="008101A9"/>
    <w:rsid w:val="008119AA"/>
    <w:rsid w:val="00815417"/>
    <w:rsid w:val="0083157E"/>
    <w:rsid w:val="00832B94"/>
    <w:rsid w:val="00833384"/>
    <w:rsid w:val="00840105"/>
    <w:rsid w:val="00841D88"/>
    <w:rsid w:val="008430B9"/>
    <w:rsid w:val="00843A07"/>
    <w:rsid w:val="00851EEE"/>
    <w:rsid w:val="00860F3F"/>
    <w:rsid w:val="008611DC"/>
    <w:rsid w:val="00862F3B"/>
    <w:rsid w:val="00871EB6"/>
    <w:rsid w:val="00877460"/>
    <w:rsid w:val="00880C52"/>
    <w:rsid w:val="00881912"/>
    <w:rsid w:val="008826FA"/>
    <w:rsid w:val="008853C4"/>
    <w:rsid w:val="008A72AF"/>
    <w:rsid w:val="008B7C4C"/>
    <w:rsid w:val="008C1A0D"/>
    <w:rsid w:val="008E2157"/>
    <w:rsid w:val="008E2731"/>
    <w:rsid w:val="008E404B"/>
    <w:rsid w:val="008E65BD"/>
    <w:rsid w:val="00902532"/>
    <w:rsid w:val="0090625E"/>
    <w:rsid w:val="00914EBD"/>
    <w:rsid w:val="0092004A"/>
    <w:rsid w:val="009273AA"/>
    <w:rsid w:val="009420BB"/>
    <w:rsid w:val="00942B9A"/>
    <w:rsid w:val="00943FDC"/>
    <w:rsid w:val="0095380E"/>
    <w:rsid w:val="009546A7"/>
    <w:rsid w:val="00961A3B"/>
    <w:rsid w:val="00965CBD"/>
    <w:rsid w:val="009767CC"/>
    <w:rsid w:val="00984260"/>
    <w:rsid w:val="0098632E"/>
    <w:rsid w:val="00990CBE"/>
    <w:rsid w:val="009B4E3D"/>
    <w:rsid w:val="009C0708"/>
    <w:rsid w:val="009C41D4"/>
    <w:rsid w:val="009D0A60"/>
    <w:rsid w:val="009D10A3"/>
    <w:rsid w:val="009D3A5C"/>
    <w:rsid w:val="009D6BE5"/>
    <w:rsid w:val="009E1142"/>
    <w:rsid w:val="009F6992"/>
    <w:rsid w:val="00A21881"/>
    <w:rsid w:val="00A25E87"/>
    <w:rsid w:val="00A91090"/>
    <w:rsid w:val="00AB2CE3"/>
    <w:rsid w:val="00AC256C"/>
    <w:rsid w:val="00AF7750"/>
    <w:rsid w:val="00B07877"/>
    <w:rsid w:val="00B119EC"/>
    <w:rsid w:val="00B43D8A"/>
    <w:rsid w:val="00B46791"/>
    <w:rsid w:val="00BA12D5"/>
    <w:rsid w:val="00BA3674"/>
    <w:rsid w:val="00BB74CD"/>
    <w:rsid w:val="00BC4E6C"/>
    <w:rsid w:val="00C249BD"/>
    <w:rsid w:val="00C24E3A"/>
    <w:rsid w:val="00C25A3C"/>
    <w:rsid w:val="00C268C3"/>
    <w:rsid w:val="00C30571"/>
    <w:rsid w:val="00C36467"/>
    <w:rsid w:val="00C3788A"/>
    <w:rsid w:val="00C5114E"/>
    <w:rsid w:val="00C54A2F"/>
    <w:rsid w:val="00C620CD"/>
    <w:rsid w:val="00C71374"/>
    <w:rsid w:val="00C7395E"/>
    <w:rsid w:val="00C75060"/>
    <w:rsid w:val="00C771CB"/>
    <w:rsid w:val="00CD27DA"/>
    <w:rsid w:val="00D14307"/>
    <w:rsid w:val="00D2757A"/>
    <w:rsid w:val="00D276FF"/>
    <w:rsid w:val="00D3098C"/>
    <w:rsid w:val="00D56266"/>
    <w:rsid w:val="00D9262A"/>
    <w:rsid w:val="00DA2060"/>
    <w:rsid w:val="00DA3B9B"/>
    <w:rsid w:val="00DC6E0F"/>
    <w:rsid w:val="00DC7952"/>
    <w:rsid w:val="00DE0A71"/>
    <w:rsid w:val="00DE4BEC"/>
    <w:rsid w:val="00DF24B3"/>
    <w:rsid w:val="00E077D1"/>
    <w:rsid w:val="00E140C0"/>
    <w:rsid w:val="00E22FF3"/>
    <w:rsid w:val="00E256E6"/>
    <w:rsid w:val="00E434DA"/>
    <w:rsid w:val="00E436B2"/>
    <w:rsid w:val="00E46241"/>
    <w:rsid w:val="00E67856"/>
    <w:rsid w:val="00E80FCB"/>
    <w:rsid w:val="00E85532"/>
    <w:rsid w:val="00EA44C6"/>
    <w:rsid w:val="00EA7268"/>
    <w:rsid w:val="00EB72C3"/>
    <w:rsid w:val="00EC5EC8"/>
    <w:rsid w:val="00ED431A"/>
    <w:rsid w:val="00F12C81"/>
    <w:rsid w:val="00F24F3A"/>
    <w:rsid w:val="00F37815"/>
    <w:rsid w:val="00F44FBB"/>
    <w:rsid w:val="00F53979"/>
    <w:rsid w:val="00F577BE"/>
    <w:rsid w:val="00F64F17"/>
    <w:rsid w:val="00F67335"/>
    <w:rsid w:val="00F72CB6"/>
    <w:rsid w:val="00F81304"/>
    <w:rsid w:val="00F964E4"/>
    <w:rsid w:val="00FA0016"/>
    <w:rsid w:val="00FA33A1"/>
    <w:rsid w:val="00FA3A4D"/>
    <w:rsid w:val="00FA6311"/>
    <w:rsid w:val="00FB59DC"/>
    <w:rsid w:val="00FE44D7"/>
    <w:rsid w:val="00FF1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1DE9A46B-0DBA-4488-9436-2CA537A9C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66F"/>
  </w:style>
  <w:style w:type="paragraph" w:styleId="Ttulo1">
    <w:name w:val="heading 1"/>
    <w:basedOn w:val="Normal"/>
    <w:next w:val="Normal"/>
    <w:link w:val="Ttulo1Car"/>
    <w:uiPriority w:val="9"/>
    <w:qFormat/>
    <w:rsid w:val="00E256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256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256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56E6"/>
  </w:style>
  <w:style w:type="paragraph" w:styleId="Piedepgina">
    <w:name w:val="footer"/>
    <w:basedOn w:val="Normal"/>
    <w:link w:val="PiedepginaCar"/>
    <w:uiPriority w:val="99"/>
    <w:unhideWhenUsed/>
    <w:rsid w:val="00E256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56E6"/>
  </w:style>
  <w:style w:type="table" w:styleId="Tablaconcuadrcula">
    <w:name w:val="Table Grid"/>
    <w:basedOn w:val="Tablanormal"/>
    <w:uiPriority w:val="39"/>
    <w:rsid w:val="00E25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E256E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E256E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E256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4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emf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3.png"/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EE2D3-DC80-4063-936A-D1C36B713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9</Pages>
  <Words>818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Aliaga</dc:creator>
  <cp:keywords/>
  <dc:description/>
  <cp:lastModifiedBy>Juan Andrés Aliaga Ortiz</cp:lastModifiedBy>
  <cp:revision>40</cp:revision>
  <cp:lastPrinted>2020-12-29T15:53:00Z</cp:lastPrinted>
  <dcterms:created xsi:type="dcterms:W3CDTF">2020-12-29T15:42:00Z</dcterms:created>
  <dcterms:modified xsi:type="dcterms:W3CDTF">2021-06-01T13:36:00Z</dcterms:modified>
</cp:coreProperties>
</file>